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4F75" w:rsidRDefault="00F64F75" w:rsidP="00F64F75">
      <w:pPr>
        <w:rPr>
          <w:b/>
          <w:sz w:val="18"/>
          <w:lang w:val="en-US"/>
        </w:rPr>
      </w:pPr>
    </w:p>
    <w:p w:rsidR="00F64F75" w:rsidRDefault="00F64F75" w:rsidP="00BF7D2F">
      <w:pPr>
        <w:jc w:val="center"/>
        <w:rPr>
          <w:b/>
          <w:sz w:val="18"/>
          <w:lang w:val="en-US"/>
        </w:rPr>
      </w:pPr>
    </w:p>
    <w:p w:rsidR="00F64F75" w:rsidRDefault="00F64F75" w:rsidP="00BF7D2F">
      <w:pPr>
        <w:jc w:val="center"/>
        <w:rPr>
          <w:b/>
          <w:sz w:val="18"/>
          <w:lang w:val="en-US"/>
        </w:rPr>
      </w:pPr>
    </w:p>
    <w:p w:rsidR="00CC6B6D" w:rsidRPr="00DE100D" w:rsidRDefault="00CC6B6D" w:rsidP="00CC6B6D">
      <w:pPr>
        <w:jc w:val="center"/>
        <w:rPr>
          <w:b/>
        </w:rPr>
      </w:pPr>
      <w:r w:rsidRPr="00DE100D">
        <w:rPr>
          <w:b/>
        </w:rPr>
        <w:t>OCHRANA PRÁV NEREGULÉRNÍCH MIGRANTŮ:</w:t>
      </w:r>
    </w:p>
    <w:p w:rsidR="00CC6B6D" w:rsidRDefault="00CC6B6D" w:rsidP="00CC6B6D">
      <w:pPr>
        <w:jc w:val="center"/>
        <w:rPr>
          <w:b/>
        </w:rPr>
      </w:pPr>
      <w:r w:rsidRPr="00DE100D">
        <w:rPr>
          <w:b/>
        </w:rPr>
        <w:t xml:space="preserve">SLYŠENÍ EVROPSKÉHO </w:t>
      </w:r>
      <w:r>
        <w:rPr>
          <w:b/>
        </w:rPr>
        <w:t>PARLAMENTU VOLÁ PO DŮSLEDNĚJŠÍM</w:t>
      </w:r>
      <w:r w:rsidRPr="00DE100D">
        <w:rPr>
          <w:b/>
        </w:rPr>
        <w:t xml:space="preserve"> PLNĚNÍ ZÁVAZKŮ SANKČNÍ SMĚRNICE</w:t>
      </w:r>
    </w:p>
    <w:p w:rsidR="00CC6B6D" w:rsidRPr="00DE100D" w:rsidRDefault="00CC6B6D" w:rsidP="00CC6B6D">
      <w:pPr>
        <w:jc w:val="center"/>
        <w:rPr>
          <w:b/>
        </w:rPr>
      </w:pPr>
    </w:p>
    <w:p w:rsidR="00CC6B6D" w:rsidRDefault="00CC6B6D" w:rsidP="00CC6B6D">
      <w:pPr>
        <w:jc w:val="both"/>
      </w:pPr>
      <w:r w:rsidRPr="00CC6B6D">
        <w:rPr>
          <w:i/>
        </w:rPr>
        <w:t>Brusel, 2. prosince 2014</w:t>
      </w:r>
      <w:r>
        <w:t xml:space="preserve"> </w:t>
      </w:r>
    </w:p>
    <w:p w:rsidR="00CC6B6D" w:rsidRDefault="00CC6B6D" w:rsidP="00CC6B6D">
      <w:pPr>
        <w:jc w:val="both"/>
      </w:pPr>
    </w:p>
    <w:p w:rsidR="00CC6B6D" w:rsidRDefault="00CC6B6D" w:rsidP="00CC6B6D">
      <w:pPr>
        <w:jc w:val="both"/>
      </w:pPr>
      <w:r>
        <w:t>P</w:t>
      </w:r>
      <w:r>
        <w:t xml:space="preserve">latforma pro mezinárodní spolupráci v rámci neregulérní migrace (The Platform for International Cooperation on Undocumented Migrants (PICUM)) a polská organizace Spolek pro právní intervenci (Stowarzyszenie Interwencji Prawnej) se dnes rámci slyšení v Evropském parlamentu k dopadu sankční směrnice dovolávalo, aby EU prioritizovala a důsledně prosazovala práva neregulérních migrantů. </w:t>
      </w:r>
    </w:p>
    <w:p w:rsidR="00CC6B6D" w:rsidRDefault="00CC6B6D" w:rsidP="00CC6B6D">
      <w:pPr>
        <w:jc w:val="both"/>
      </w:pPr>
    </w:p>
    <w:p w:rsidR="00CC6B6D" w:rsidRDefault="00CC6B6D" w:rsidP="00CC6B6D">
      <w:pPr>
        <w:jc w:val="both"/>
      </w:pPr>
      <w:r w:rsidRPr="00CC6B6D">
        <w:rPr>
          <w:i/>
        </w:rPr>
        <w:t>Směrnice o minimálních normách pro sankce a opatření vůči zaměstnavatelům neoprávněně pobývajících (2009/52/EC</w:t>
      </w:r>
      <w:r w:rsidRPr="00CC6B6D">
        <w:rPr>
          <w:i/>
        </w:rPr>
        <w:t>)</w:t>
      </w:r>
      <w:r>
        <w:t xml:space="preserve"> vstoupila v platnost v červenci 2009 jako součást eurounijní migrační politiky zabraňující neregulérní migraci. Šance a vidina neregulérního zaměstnání je jedním z prvků, které motivují migranty k neregulérnímu pobytu v EU, a proto Směrnice stanovuje sankce pro zaměstnavatele, kteří neregulérní migranty zaměstnávají. </w:t>
      </w:r>
    </w:p>
    <w:p w:rsidR="00CC6B6D" w:rsidRDefault="00CC6B6D" w:rsidP="00CC6B6D">
      <w:pPr>
        <w:jc w:val="both"/>
      </w:pPr>
    </w:p>
    <w:p w:rsidR="00CC6B6D" w:rsidRDefault="00CC6B6D" w:rsidP="00CC6B6D">
      <w:pPr>
        <w:jc w:val="both"/>
      </w:pPr>
      <w:r>
        <w:t>Článek 6 Směrnice ustanovuje několik záchranných opatření, která chrání neregulérní migranty, kteří byli neregulérně zaměstnáváni. Mezi tyto opatření například patří požadavek doplacení mzdy, nebo možnost udělení dlouhodobého pobytu v případech, kdy byly pracovní podmínky extrémně nevhodné.</w:t>
      </w:r>
    </w:p>
    <w:p w:rsidR="00CC6B6D" w:rsidRDefault="00CC6B6D" w:rsidP="00CC6B6D">
      <w:pPr>
        <w:jc w:val="both"/>
      </w:pPr>
    </w:p>
    <w:p w:rsidR="00CC6B6D" w:rsidRDefault="00CC6B6D" w:rsidP="00CC6B6D">
      <w:pPr>
        <w:jc w:val="both"/>
      </w:pPr>
      <w:r>
        <w:t>Nicméně, po pěti letech od vstoupení v platnost, monitoring Evropské komise v členských státech ukazuje, že Směrnice je v případech pracovně právního vykořisťování neregulérních migrantů velmi málo využívána.</w:t>
      </w:r>
    </w:p>
    <w:p w:rsidR="00CC6B6D" w:rsidRDefault="00CC6B6D" w:rsidP="00CC6B6D">
      <w:pPr>
        <w:jc w:val="both"/>
      </w:pPr>
    </w:p>
    <w:p w:rsidR="00CC6B6D" w:rsidRPr="00CC6B6D" w:rsidRDefault="00CC6B6D" w:rsidP="00CC6B6D">
      <w:pPr>
        <w:jc w:val="both"/>
        <w:rPr>
          <w:i/>
        </w:rPr>
      </w:pPr>
      <w:r>
        <w:t xml:space="preserve">Jean Lambert, europoslankyně za stranu zelených a spolu hostitelka akce prohlásila: </w:t>
      </w:r>
      <w:r w:rsidRPr="00CC6B6D">
        <w:rPr>
          <w:i/>
        </w:rPr>
        <w:t>„Vlády členských zemí sice odsouhlasily potrestání těch, kteří zaměstnávají neregulérní migranty, ale ty stejné vlády už nejsou tolik nadšené práva migrantů obsažená ve Směrnici vymáhat – což je velmi neuspokojivé. Vykořisťovaní zaměstnanci často nemají kam hlásit jejich potíže, ochrana informantů je velmi slabá and mnoha z nich nikdo nepomůže vymáhat jejich nezaplacené mzdy od těch, kteří z nich jen měli prospěch. Členské státy musí chránit zaměstnance neradno jejich migrantského statutu“.</w:t>
      </w:r>
    </w:p>
    <w:p w:rsidR="00CC6B6D" w:rsidRDefault="00CC6B6D" w:rsidP="00CC6B6D">
      <w:pPr>
        <w:jc w:val="both"/>
      </w:pPr>
    </w:p>
    <w:p w:rsidR="00CC6B6D" w:rsidRDefault="00CC6B6D" w:rsidP="00CC6B6D">
      <w:pPr>
        <w:jc w:val="both"/>
      </w:pPr>
      <w:r>
        <w:t xml:space="preserve">V rámci slyšení byly také </w:t>
      </w:r>
      <w:r>
        <w:t xml:space="preserve">prezentovány výsledky projektu </w:t>
      </w:r>
      <w:r w:rsidRPr="00CC6B6D">
        <w:rPr>
          <w:i/>
        </w:rPr>
        <w:t>Pro práva neregulérních migrantů ve střední Evropě</w:t>
      </w:r>
      <w:r>
        <w:t>,</w:t>
      </w:r>
      <w:r>
        <w:t xml:space="preserve"> který monitoroval implementaci Směrnice v Polsku, České republice, Maďarsku, Rumunsku a Slovensku. Výsledky projektu ukazují, že Směrnice má malý, nebo žádný dopad na ochranu pracovních práv neregulérních migrantů v těchto pěti zemích. </w:t>
      </w:r>
    </w:p>
    <w:p w:rsidR="00CC6B6D" w:rsidRDefault="00CC6B6D" w:rsidP="00CC6B6D">
      <w:pPr>
        <w:jc w:val="both"/>
      </w:pPr>
    </w:p>
    <w:p w:rsidR="00CC6B6D" w:rsidRDefault="00CC6B6D" w:rsidP="00CC6B6D">
      <w:pPr>
        <w:jc w:val="both"/>
      </w:pPr>
    </w:p>
    <w:p w:rsidR="00CC6B6D" w:rsidRDefault="00CC6B6D" w:rsidP="00CC6B6D">
      <w:pPr>
        <w:jc w:val="both"/>
      </w:pPr>
    </w:p>
    <w:p w:rsidR="00CC6B6D" w:rsidRDefault="00CC6B6D" w:rsidP="00CC6B6D">
      <w:pPr>
        <w:jc w:val="both"/>
      </w:pPr>
    </w:p>
    <w:p w:rsidR="00CC6B6D" w:rsidRDefault="00CC6B6D" w:rsidP="00CC6B6D">
      <w:pPr>
        <w:jc w:val="both"/>
      </w:pPr>
    </w:p>
    <w:p w:rsidR="00CC6B6D" w:rsidRDefault="00CC6B6D" w:rsidP="00CC6B6D">
      <w:pPr>
        <w:jc w:val="both"/>
      </w:pPr>
    </w:p>
    <w:p w:rsidR="00CC6B6D" w:rsidRDefault="00CC6B6D" w:rsidP="00CC6B6D">
      <w:pPr>
        <w:jc w:val="both"/>
      </w:pPr>
      <w:r>
        <w:t>Navíc se ukázalo, že v mnoha zemích musí podle národního práva inspektoři práce neregulérní migranty bez prodlení nahlásit migračním úřadům. Tato povinnost má přednost před ochranou pracovních práv neregulérních migrantů.</w:t>
      </w:r>
    </w:p>
    <w:p w:rsidR="00CC6B6D" w:rsidRDefault="00CC6B6D" w:rsidP="00CC6B6D">
      <w:pPr>
        <w:jc w:val="both"/>
      </w:pPr>
    </w:p>
    <w:p w:rsidR="00CC6B6D" w:rsidRDefault="00CC6B6D" w:rsidP="00CC6B6D">
      <w:pPr>
        <w:jc w:val="both"/>
      </w:pPr>
      <w:r>
        <w:t xml:space="preserve">Philippe Van den Broeck, ředitel belgického inspektorátu práce a sociálních věci k tomu dodává: </w:t>
      </w:r>
      <w:r w:rsidRPr="00CC6B6D">
        <w:rPr>
          <w:i/>
        </w:rPr>
        <w:t>„Belgický federální inspektorát práce má velké problémy při monitoringu implementace Směrnice 2009/52/EC. Zaměstnávání neregulérních migrantů má vždy být nahlášeno migračním úřadům s tím, že samozřejmě existuje možnost detence nebo vyhoštění zaměstnaného. I přesto, že stíhání zaměstnavatele je prioritou Ministerstva spravedlnosti, inspektoři práce mají často problém udělit zaměstnavateli povinnost zaplatit ušlou mzdu zpětně, protože jim chybí důkazy v podobě neexistující pracovní smlouvy a nezaznamenané vykonané práce“</w:t>
      </w:r>
      <w:r>
        <w:t>.</w:t>
      </w:r>
    </w:p>
    <w:p w:rsidR="00CC6B6D" w:rsidRDefault="00CC6B6D" w:rsidP="00CC6B6D">
      <w:pPr>
        <w:jc w:val="both"/>
      </w:pPr>
    </w:p>
    <w:p w:rsidR="00CC6B6D" w:rsidRDefault="00CC6B6D" w:rsidP="00CC6B6D">
      <w:pPr>
        <w:jc w:val="both"/>
      </w:pPr>
      <w:r>
        <w:t xml:space="preserve">Samotná Evropská komise výše uvedené potvrdila ve svém prohlášení: </w:t>
      </w:r>
      <w:r w:rsidRPr="00CC6B6D">
        <w:rPr>
          <w:i/>
        </w:rPr>
        <w:t>„transpozice Směrnice ve výsledku přinesla velmi slabé nebo neexistující mechanismy, které by umožnily efektivní vymáhání pracovních práv neregulérních migrantů“</w:t>
      </w:r>
      <w:r>
        <w:t>.</w:t>
      </w:r>
    </w:p>
    <w:p w:rsidR="00CC6B6D" w:rsidRDefault="00CC6B6D" w:rsidP="00CC6B6D">
      <w:pPr>
        <w:jc w:val="both"/>
      </w:pPr>
    </w:p>
    <w:p w:rsidR="00CC6B6D" w:rsidRDefault="00CC6B6D" w:rsidP="00CC6B6D">
      <w:pPr>
        <w:jc w:val="both"/>
      </w:pPr>
      <w:r>
        <w:t xml:space="preserve">Všichni zaměstnanci, bez ohledu na jejich migrační status, by měli mít možnost podat stížnost na vykořisťujícího zaměstnavatele a požadovat doplacení dlužné mzdy bez toho, aniž by se museli bát okamžitého zajištění a vyhoštění. Evropská agentura pro lidská práva vytvořila principy či instrukce, podle kterých by měla vzniknout „ochranná zeď“ (firewall) mezi vymáháním pracovního práva a vymáháním migračního práva. </w:t>
      </w:r>
    </w:p>
    <w:p w:rsidR="00CC6B6D" w:rsidRDefault="00CC6B6D" w:rsidP="00CC6B6D">
      <w:pPr>
        <w:jc w:val="both"/>
      </w:pPr>
    </w:p>
    <w:p w:rsidR="00CC6B6D" w:rsidRDefault="00CC6B6D" w:rsidP="00CC6B6D">
      <w:pPr>
        <w:jc w:val="both"/>
      </w:pPr>
      <w:r>
        <w:t>Odbory ve všech členských státech EU by měli zintenzivnit svoji působnost vůči neregulérním migrantům a dám jim možnost a sílu k tomu, aby se mohli efektivně bránit a hledat pomoc v případech nedodržování jejich práv.</w:t>
      </w:r>
    </w:p>
    <w:p w:rsidR="00BE2505" w:rsidRDefault="00BE2505"/>
    <w:p w:rsidR="00CC6B6D" w:rsidRDefault="00CC6B6D">
      <w:r w:rsidRPr="00CC6B6D">
        <w:rPr>
          <w:b/>
          <w:i/>
        </w:rPr>
        <w:t>Zdroj:</w:t>
      </w:r>
      <w:r>
        <w:t xml:space="preserve"> PICUM, Protecting the rights of undocumented workers, </w:t>
      </w:r>
      <w:hyperlink r:id="rId8" w:history="1">
        <w:r w:rsidRPr="00B57243">
          <w:rPr>
            <w:rStyle w:val="Hypertextovodkaz"/>
          </w:rPr>
          <w:t>http://picum.org/en/news/picum-news/45716/</w:t>
        </w:r>
      </w:hyperlink>
      <w:r>
        <w:t xml:space="preserve"> </w:t>
      </w:r>
      <w:bookmarkStart w:id="0" w:name="_GoBack"/>
      <w:bookmarkEnd w:id="0"/>
    </w:p>
    <w:sectPr w:rsidR="00CC6B6D" w:rsidSect="00CC6B6D">
      <w:headerReference w:type="default" r:id="rId9"/>
      <w:pgSz w:w="12240" w:h="15840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87" w:rsidRDefault="00610387" w:rsidP="00F64F75">
      <w:pPr>
        <w:spacing w:line="240" w:lineRule="auto"/>
      </w:pPr>
      <w:r>
        <w:separator/>
      </w:r>
    </w:p>
  </w:endnote>
  <w:endnote w:type="continuationSeparator" w:id="0">
    <w:p w:rsidR="00610387" w:rsidRDefault="00610387" w:rsidP="00F64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87" w:rsidRDefault="00610387" w:rsidP="00F64F75">
      <w:pPr>
        <w:spacing w:line="240" w:lineRule="auto"/>
      </w:pPr>
      <w:r>
        <w:separator/>
      </w:r>
    </w:p>
  </w:footnote>
  <w:footnote w:type="continuationSeparator" w:id="0">
    <w:p w:rsidR="00610387" w:rsidRDefault="00610387" w:rsidP="00F64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75" w:rsidRDefault="00C1244D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45227EC" wp14:editId="3ED273A8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4276725" cy="704850"/>
          <wp:effectExtent l="0" t="0" r="9525" b="0"/>
          <wp:wrapNone/>
          <wp:docPr id="2" name="Obraz 2" descr="epi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i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AABD597" wp14:editId="1D2DC85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4285615" cy="714375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6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F75" w:rsidRDefault="00F64F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0408"/>
    <w:multiLevelType w:val="multilevel"/>
    <w:tmpl w:val="C7E8C2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F00725C"/>
    <w:multiLevelType w:val="multilevel"/>
    <w:tmpl w:val="00BA44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F3E5A94"/>
    <w:multiLevelType w:val="multilevel"/>
    <w:tmpl w:val="6DE0A3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0EF5653"/>
    <w:multiLevelType w:val="multilevel"/>
    <w:tmpl w:val="D0E22B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EEC7BAD"/>
    <w:multiLevelType w:val="multilevel"/>
    <w:tmpl w:val="D068B8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6F3C"/>
    <w:rsid w:val="000112B5"/>
    <w:rsid w:val="00292FF9"/>
    <w:rsid w:val="00324A21"/>
    <w:rsid w:val="00362957"/>
    <w:rsid w:val="005F47A3"/>
    <w:rsid w:val="00610387"/>
    <w:rsid w:val="00697461"/>
    <w:rsid w:val="006B3245"/>
    <w:rsid w:val="00846BCB"/>
    <w:rsid w:val="00A36F3C"/>
    <w:rsid w:val="00BE2505"/>
    <w:rsid w:val="00BF7D2F"/>
    <w:rsid w:val="00C1244D"/>
    <w:rsid w:val="00CC6B6D"/>
    <w:rsid w:val="00F6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Odstavecseseznamem">
    <w:name w:val="List Paragraph"/>
    <w:basedOn w:val="Normln"/>
    <w:uiPriority w:val="34"/>
    <w:qFormat/>
    <w:rsid w:val="006974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4F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F75"/>
  </w:style>
  <w:style w:type="paragraph" w:styleId="Zpat">
    <w:name w:val="footer"/>
    <w:basedOn w:val="Normln"/>
    <w:link w:val="ZpatChar"/>
    <w:uiPriority w:val="99"/>
    <w:unhideWhenUsed/>
    <w:rsid w:val="00F64F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F75"/>
  </w:style>
  <w:style w:type="paragraph" w:styleId="Textbubliny">
    <w:name w:val="Balloon Text"/>
    <w:basedOn w:val="Normln"/>
    <w:link w:val="TextbublinyChar"/>
    <w:uiPriority w:val="99"/>
    <w:semiHidden/>
    <w:unhideWhenUsed/>
    <w:rsid w:val="00F64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F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6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Odstavecseseznamem">
    <w:name w:val="List Paragraph"/>
    <w:basedOn w:val="Normln"/>
    <w:uiPriority w:val="34"/>
    <w:qFormat/>
    <w:rsid w:val="006974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4F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F75"/>
  </w:style>
  <w:style w:type="paragraph" w:styleId="Zpat">
    <w:name w:val="footer"/>
    <w:basedOn w:val="Normln"/>
    <w:link w:val="ZpatChar"/>
    <w:uiPriority w:val="99"/>
    <w:unhideWhenUsed/>
    <w:rsid w:val="00F64F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F75"/>
  </w:style>
  <w:style w:type="paragraph" w:styleId="Textbubliny">
    <w:name w:val="Balloon Text"/>
    <w:basedOn w:val="Normln"/>
    <w:link w:val="TextbublinyChar"/>
    <w:uiPriority w:val="99"/>
    <w:semiHidden/>
    <w:unhideWhenUsed/>
    <w:rsid w:val="00F64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F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6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cum.org/en/news/picum-news/4571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Report structure.docx</vt:lpstr>
      <vt:lpstr>Report structure.docx</vt:lpstr>
    </vt:vector>
  </TitlesOfParts>
  <Company>SIP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structure.docx</dc:title>
  <dc:creator>sip vaio2</dc:creator>
  <cp:lastModifiedBy>Eva</cp:lastModifiedBy>
  <cp:revision>2</cp:revision>
  <dcterms:created xsi:type="dcterms:W3CDTF">2015-02-23T00:00:00Z</dcterms:created>
  <dcterms:modified xsi:type="dcterms:W3CDTF">2015-02-23T00:00:00Z</dcterms:modified>
</cp:coreProperties>
</file>