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B5114" w14:textId="77777777" w:rsidR="008B6222" w:rsidRDefault="008B6222" w:rsidP="008B622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C5270BD" w14:textId="11DF8B58" w:rsidR="008B6222" w:rsidRPr="008B6222" w:rsidRDefault="008B6222" w:rsidP="008B6222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  <w:r w:rsidRPr="008B6222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Příspěvek Sdružení pro integraci a migraci do </w:t>
      </w:r>
      <w:r w:rsidRPr="008B6222">
        <w:rPr>
          <w:rFonts w:asciiTheme="minorHAnsi" w:hAnsiTheme="minorHAnsi" w:cstheme="minorHAnsi"/>
          <w:b/>
          <w:sz w:val="24"/>
          <w:szCs w:val="24"/>
          <w:u w:val="single"/>
        </w:rPr>
        <w:t>Zprávy o stavu lidských práv za rok 2015.</w:t>
      </w:r>
    </w:p>
    <w:p w14:paraId="41BBE1E5" w14:textId="77777777" w:rsidR="008B6222" w:rsidRDefault="008B6222" w:rsidP="008B6222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</w:p>
    <w:p w14:paraId="4D8D166A" w14:textId="16387D15" w:rsidR="000A46E9" w:rsidRPr="000A46E9" w:rsidRDefault="000A46E9" w:rsidP="000A46E9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0A46E9">
        <w:rPr>
          <w:rFonts w:asciiTheme="minorHAnsi" w:eastAsia="Calibri" w:hAnsiTheme="minorHAnsi" w:cstheme="minorHAnsi"/>
          <w:b/>
          <w:sz w:val="24"/>
          <w:szCs w:val="24"/>
          <w:u w:val="single"/>
        </w:rPr>
        <w:t>Postavení migrantek v žen s migračními kořeny v předdůchodovém a důchodovém věku</w:t>
      </w:r>
    </w:p>
    <w:p w14:paraId="5FD5E2DC" w14:textId="74637565" w:rsidR="008B6222" w:rsidRDefault="008B6222" w:rsidP="008B6222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>Neziskové o</w:t>
      </w:r>
      <w:r w:rsidRPr="008B6222">
        <w:rPr>
          <w:rFonts w:asciiTheme="minorHAnsi" w:eastAsia="Calibri" w:hAnsiTheme="minorHAnsi" w:cstheme="minorHAnsi"/>
          <w:sz w:val="24"/>
          <w:szCs w:val="24"/>
        </w:rPr>
        <w:t>rganizace v České republice jsou v posledních letech</w:t>
      </w: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často konfrontovány s případy migrantek, které byly vystaveny diskriminaci a nerovnému zacházení.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</w:rPr>
        <w:t>Z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 xml:space="preserve">kušenosti Sdružení pro integraci a migraci z přímé práce s cílovou skupinou, které vycházejí ze závěrů a kazuistik bezplatného právního, sociálního a </w:t>
      </w:r>
      <w:proofErr w:type="spellStart"/>
      <w:r w:rsidRPr="008B6222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psycho</w:t>
      </w:r>
      <w:r w:rsidR="00CD5179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-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sociálního</w:t>
      </w:r>
      <w:proofErr w:type="spellEnd"/>
      <w:r w:rsidRPr="008B6222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 xml:space="preserve"> poradenství,</w:t>
      </w: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poskytovaného migrantkám jak v průběhu trvání projektu </w:t>
      </w:r>
      <w:r w:rsidRPr="008B6222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Ženy na vedlejší </w:t>
      </w:r>
      <w:r w:rsidRPr="008B6222">
        <w:rPr>
          <w:rFonts w:asciiTheme="minorHAnsi" w:eastAsia="Calibri" w:hAnsiTheme="minorHAnsi" w:cstheme="minorHAnsi"/>
          <w:i/>
          <w:sz w:val="24"/>
          <w:szCs w:val="24"/>
        </w:rPr>
        <w:t>koleji (?)</w:t>
      </w:r>
      <w:r w:rsidRPr="008B6222">
        <w:rPr>
          <w:rFonts w:asciiTheme="minorHAnsi" w:eastAsia="Calibri" w:hAnsiTheme="minorHAnsi" w:cstheme="minorHAnsi"/>
          <w:sz w:val="24"/>
          <w:szCs w:val="24"/>
        </w:rPr>
        <w:t>,</w:t>
      </w:r>
      <w:r w:rsidRPr="008B6222">
        <w:rPr>
          <w:rStyle w:val="Znakapoznpodarou"/>
          <w:rFonts w:asciiTheme="minorHAnsi" w:eastAsia="Calibri" w:hAnsiTheme="minorHAnsi" w:cstheme="minorHAnsi"/>
          <w:sz w:val="24"/>
          <w:szCs w:val="24"/>
        </w:rPr>
        <w:footnoteReference w:id="1"/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 tak i 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</w:rPr>
        <w:t>v rámci činnosti této organizace v roce 2015 zřetelně ukazují</w:t>
      </w:r>
      <w:r w:rsidRPr="00E1161A">
        <w:rPr>
          <w:rFonts w:asciiTheme="minorHAnsi" w:eastAsia="Calibri" w:hAnsiTheme="minorHAnsi" w:cstheme="minorHAnsi"/>
          <w:sz w:val="24"/>
          <w:szCs w:val="24"/>
          <w:u w:val="single"/>
        </w:rPr>
        <w:t>, že migrantky mají větší problémy s integrací na lokální trh práce</w:t>
      </w:r>
      <w:r w:rsidRPr="00E1161A">
        <w:rPr>
          <w:rFonts w:asciiTheme="minorHAnsi" w:eastAsia="Calibri" w:hAnsiTheme="minorHAnsi" w:cstheme="minorHAnsi"/>
          <w:sz w:val="24"/>
          <w:szCs w:val="24"/>
        </w:rPr>
        <w:t xml:space="preserve"> a do společnosti než ženy z majoritní populace i než migranti-muži,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E1161A">
        <w:rPr>
          <w:rFonts w:asciiTheme="minorHAnsi" w:eastAsia="Calibri" w:hAnsiTheme="minorHAnsi" w:cstheme="minorHAnsi"/>
          <w:sz w:val="24"/>
          <w:szCs w:val="24"/>
        </w:rPr>
        <w:t xml:space="preserve">je jim vyplácena nižší mzda než ostatním, pracují na nejistých či dočasných pozicích apod. 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I díky podobným </w:t>
      </w: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>projektům,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zaměřeným speciálně na 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ženy, které Sdružení pro integraci a migraci realizuje, vycházely v roce 2015 </w:t>
      </w: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postupně najevo skutečnosti, které ukazují na významnost a rozsah 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problémů spojených s kombinací genderových, migra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čních, rodičovských a věkových 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omezení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</w:rPr>
        <w:t>.</w:t>
      </w:r>
    </w:p>
    <w:p w14:paraId="7442AD74" w14:textId="77777777" w:rsidR="008B6222" w:rsidRPr="008B6222" w:rsidRDefault="008B6222" w:rsidP="008B6222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14:paraId="2B6CF581" w14:textId="76E1CF88" w:rsidR="008B6222" w:rsidRDefault="008B6222" w:rsidP="008B6222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B6222">
        <w:rPr>
          <w:rFonts w:asciiTheme="minorHAnsi" w:eastAsia="Calibri" w:hAnsiTheme="minorHAnsi" w:cstheme="minorHAnsi"/>
          <w:sz w:val="24"/>
          <w:szCs w:val="24"/>
        </w:rPr>
        <w:t>Lze přitom</w:t>
      </w: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předpokládat, že s přibývajícími počty migrantů a migrantek v českém prostředí bude docházet i k částečné změně struktury příchozích.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 Je předvídatelné, s ohledem na statistiky, týkající se trvale usazených migrantů a také s ohledem na identifikované situace z jiných zemí, že 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</w:rPr>
        <w:t>stárnoucí migrantky budou tvořit či v zásadě již tvoří rychle rostoucí část populace v ČR</w:t>
      </w:r>
      <w:r w:rsidRPr="008B6222">
        <w:rPr>
          <w:rFonts w:asciiTheme="minorHAnsi" w:eastAsia="Calibri" w:hAnsiTheme="minorHAnsi" w:cstheme="minorHAnsi"/>
          <w:sz w:val="24"/>
          <w:szCs w:val="24"/>
        </w:rPr>
        <w:t>. Byť se v celkových počtech příchozích jedná stále o poměrně bezvýznamnou skupinu, přesto si zaslouží, aby jim na koncepční úrovni i v praxi bylo věnováno ze strany státu více pozornosti.</w:t>
      </w:r>
    </w:p>
    <w:p w14:paraId="3D0536FF" w14:textId="77777777" w:rsidR="008B6222" w:rsidRPr="008B6222" w:rsidRDefault="008B6222" w:rsidP="008B6222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E1318B4" w14:textId="77777777" w:rsidR="008B6222" w:rsidRPr="00E1161A" w:rsidRDefault="008B6222" w:rsidP="008B622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Ačkoliv se </w:t>
      </w:r>
      <w:r w:rsidRPr="008B6222">
        <w:rPr>
          <w:rFonts w:asciiTheme="minorHAnsi" w:eastAsia="Times New Roman" w:hAnsiTheme="minorHAnsi" w:cstheme="minorHAnsi"/>
          <w:sz w:val="24"/>
          <w:szCs w:val="24"/>
        </w:rPr>
        <w:t xml:space="preserve">problematika stárnoucí populace dostává v posledních letech do popředí zájmu státu a společnosti, </w:t>
      </w:r>
      <w:r w:rsidRPr="008B6222">
        <w:rPr>
          <w:rFonts w:asciiTheme="minorHAnsi" w:eastAsia="Times New Roman" w:hAnsiTheme="minorHAnsi" w:cstheme="minorHAnsi"/>
          <w:sz w:val="24"/>
          <w:szCs w:val="24"/>
          <w:u w:val="single"/>
        </w:rPr>
        <w:t>ani v roce 2015 nebyla bohužel reflektována specifika migrantek, které byly v souvislosti s pokročilým věkem vystaveny nesrovnatelně větším problémům</w:t>
      </w:r>
      <w:r w:rsidRPr="008B6222">
        <w:rPr>
          <w:rFonts w:asciiTheme="minorHAnsi" w:eastAsia="Times New Roman" w:hAnsiTheme="minorHAnsi" w:cstheme="minorHAnsi"/>
          <w:sz w:val="24"/>
          <w:szCs w:val="24"/>
        </w:rPr>
        <w:t xml:space="preserve"> a bez pomoci ostatních je nemohly samy žádným uspokojivým způsobem řešit. </w:t>
      </w:r>
      <w:r w:rsidRPr="00312C47">
        <w:rPr>
          <w:rFonts w:asciiTheme="minorHAnsi" w:eastAsia="Calibri" w:hAnsiTheme="minorHAnsi" w:cstheme="minorHAnsi"/>
          <w:sz w:val="24"/>
          <w:szCs w:val="24"/>
        </w:rPr>
        <w:t xml:space="preserve">Ženy se v současné době dožívají vyššího věku, ale i horších materiálních podmínek a kvality života ve srovnání s muži, a ačkoliv </w:t>
      </w:r>
      <w:r w:rsidRPr="00312C47">
        <w:rPr>
          <w:rFonts w:asciiTheme="minorHAnsi" w:eastAsia="Calibri" w:hAnsiTheme="minorHAnsi" w:cstheme="minorHAnsi"/>
          <w:sz w:val="24"/>
          <w:szCs w:val="24"/>
          <w:u w:val="single"/>
        </w:rPr>
        <w:t>věková diskriminace</w:t>
      </w:r>
      <w:r w:rsidRPr="00312C47">
        <w:rPr>
          <w:rFonts w:asciiTheme="minorHAnsi" w:eastAsia="Calibri" w:hAnsiTheme="minorHAnsi" w:cstheme="minorHAnsi"/>
          <w:sz w:val="24"/>
          <w:szCs w:val="24"/>
        </w:rPr>
        <w:t xml:space="preserve"> bez debat postihuje velkou část stárnoucí populace, právě migrantky či ženy s migračním původem v předdůchodovém či důchodovém věku se </w:t>
      </w:r>
      <w:r w:rsidRPr="00312C47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s ní 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střetávaly </w:t>
      </w:r>
      <w:r w:rsidRPr="00312C47">
        <w:rPr>
          <w:rFonts w:asciiTheme="minorHAnsi" w:eastAsia="Calibri" w:hAnsiTheme="minorHAnsi" w:cstheme="minorHAnsi"/>
          <w:sz w:val="24"/>
          <w:szCs w:val="24"/>
          <w:u w:val="single"/>
        </w:rPr>
        <w:t>ve větší míře a s horšími následky.</w:t>
      </w:r>
      <w:r w:rsidRPr="00312C4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Sdružení pro integraci a migraci v průběhu své činnosti v roce 2015 dospělo k závěru, že 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jejich postavení 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</w:rPr>
        <w:lastRenderedPageBreak/>
        <w:t xml:space="preserve">bylo </w:t>
      </w:r>
      <w:r w:rsidRPr="00312C47">
        <w:rPr>
          <w:rFonts w:asciiTheme="minorHAnsi" w:eastAsia="Calibri" w:hAnsiTheme="minorHAnsi" w:cstheme="minorHAnsi"/>
          <w:sz w:val="24"/>
          <w:szCs w:val="24"/>
          <w:u w:val="single"/>
        </w:rPr>
        <w:t>ještě zranitelnější ve srovnání se stejně starými muži i se ženami z majoritní společnosti.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12C47">
        <w:rPr>
          <w:rFonts w:asciiTheme="minorHAnsi" w:eastAsia="Calibri" w:hAnsiTheme="minorHAnsi" w:cstheme="minorHAnsi"/>
          <w:sz w:val="24"/>
          <w:szCs w:val="24"/>
        </w:rPr>
        <w:t>Důvodů vyšší zranitelnosti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 a zjevně nerovného postavení byla celá řada, ať už šlo o</w:t>
      </w:r>
      <w:r w:rsidRPr="008B6222">
        <w:rPr>
          <w:rFonts w:asciiTheme="minorHAnsi" w:eastAsia="Times New Roman" w:hAnsiTheme="minorHAnsi" w:cstheme="minorHAnsi"/>
          <w:sz w:val="24"/>
          <w:szCs w:val="24"/>
        </w:rPr>
        <w:t xml:space="preserve"> rasu/etnický původ, národnost</w:t>
      </w:r>
      <w:r w:rsidRPr="00312C47">
        <w:rPr>
          <w:rFonts w:asciiTheme="minorHAnsi" w:eastAsia="Times New Roman" w:hAnsiTheme="minorHAnsi" w:cstheme="minorHAnsi"/>
          <w:sz w:val="24"/>
          <w:szCs w:val="24"/>
        </w:rPr>
        <w:t xml:space="preserve"> či náboženství a </w:t>
      </w:r>
      <w:r w:rsidRPr="00312C47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signifikantní pro tuto skupinu </w:t>
      </w:r>
      <w:r w:rsidRPr="008B6222">
        <w:rPr>
          <w:rFonts w:asciiTheme="minorHAnsi" w:eastAsia="Times New Roman" w:hAnsiTheme="minorHAnsi" w:cstheme="minorHAnsi"/>
          <w:sz w:val="24"/>
          <w:szCs w:val="24"/>
          <w:u w:val="single"/>
        </w:rPr>
        <w:t>bylo</w:t>
      </w:r>
      <w:r w:rsidRPr="00312C47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také násobení diskriminačních důvodů</w:t>
      </w:r>
      <w:r w:rsidRPr="008B6222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. </w:t>
      </w:r>
      <w:r w:rsidRPr="00E1161A">
        <w:rPr>
          <w:rFonts w:asciiTheme="minorHAnsi" w:eastAsia="Times New Roman" w:hAnsiTheme="minorHAnsi" w:cstheme="minorHAnsi"/>
          <w:sz w:val="24"/>
          <w:szCs w:val="24"/>
          <w:u w:val="single"/>
        </w:rPr>
        <w:t>Kombinace již zmíněných faktorů sociálního znevýhodnění migrantek, doplněna o nepříznivý věk a umocněna jejich horší jazykovou vybaveností či omezenými sociá</w:t>
      </w:r>
      <w:r w:rsidRPr="008B6222">
        <w:rPr>
          <w:rFonts w:asciiTheme="minorHAnsi" w:eastAsia="Times New Roman" w:hAnsiTheme="minorHAnsi" w:cstheme="minorHAnsi"/>
          <w:sz w:val="24"/>
          <w:szCs w:val="24"/>
          <w:u w:val="single"/>
        </w:rPr>
        <w:t>lními a rodinnými vazbami, zřejmě výrazným způsobem zasahovala</w:t>
      </w:r>
      <w:r w:rsidRPr="00E1161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do rovných práv těchto žen. </w:t>
      </w:r>
    </w:p>
    <w:p w14:paraId="0DA765C5" w14:textId="77777777" w:rsidR="008B6222" w:rsidRPr="008B6222" w:rsidRDefault="008B6222" w:rsidP="008B6222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9F7E8C4" w14:textId="77777777" w:rsidR="008B6222" w:rsidRDefault="008B6222" w:rsidP="008B622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Sdružení pro integraci a migraci však pokládá za důležité zmínit, že 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</w:rPr>
        <w:t>z  pohledu integrace v roce 2015 byly</w:t>
      </w:r>
      <w:r w:rsidRPr="008B6222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 xml:space="preserve"> stárnoucí migrantky neviditelnou a zanedbatelnou skupinou</w:t>
      </w: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 přestože mohly</w:t>
      </w: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bý</w:t>
      </w:r>
      <w:r w:rsidRPr="008B6222">
        <w:rPr>
          <w:rFonts w:asciiTheme="minorHAnsi" w:eastAsia="Calibri" w:hAnsiTheme="minorHAnsi" w:cstheme="minorHAnsi"/>
          <w:sz w:val="24"/>
          <w:szCs w:val="24"/>
        </w:rPr>
        <w:t>t a jak se i při přímé práci této neziskové organizace s cílovou skupinou ukázalo i byly</w:t>
      </w:r>
      <w:r w:rsidRPr="008B62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vystaveny obtížným situacím, nerovnému zacházení a institucionální či faktické diskriminaci.</w:t>
      </w:r>
      <w:r w:rsidRPr="008B62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1161A">
        <w:rPr>
          <w:rFonts w:asciiTheme="minorHAnsi" w:eastAsia="Times New Roman" w:hAnsiTheme="minorHAnsi" w:cstheme="minorHAnsi"/>
          <w:sz w:val="24"/>
          <w:szCs w:val="24"/>
        </w:rPr>
        <w:t xml:space="preserve">Tyto ženy </w:t>
      </w:r>
      <w:r w:rsidRPr="008B6222">
        <w:rPr>
          <w:rFonts w:asciiTheme="minorHAnsi" w:eastAsia="Times New Roman" w:hAnsiTheme="minorHAnsi" w:cstheme="minorHAnsi"/>
          <w:sz w:val="24"/>
          <w:szCs w:val="24"/>
          <w:u w:val="single"/>
        </w:rPr>
        <w:t>patřily i v roce 2015</w:t>
      </w:r>
      <w:r w:rsidRPr="00E1161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mezi nejvíce znevýhodněné skupiny obyvatel</w:t>
      </w:r>
      <w:r w:rsidRPr="008B6222">
        <w:rPr>
          <w:rFonts w:asciiTheme="minorHAnsi" w:eastAsia="Times New Roman" w:hAnsiTheme="minorHAnsi" w:cstheme="minorHAnsi"/>
          <w:sz w:val="24"/>
          <w:szCs w:val="24"/>
        </w:rPr>
        <w:t xml:space="preserve"> v </w:t>
      </w:r>
      <w:r w:rsidRPr="008B6222">
        <w:rPr>
          <w:rFonts w:asciiTheme="minorHAnsi" w:eastAsia="Times New Roman" w:hAnsiTheme="minorHAnsi" w:cstheme="minorHAnsi"/>
          <w:sz w:val="24"/>
          <w:szCs w:val="24"/>
          <w:u w:val="single"/>
        </w:rPr>
        <w:t>České republice, vystavené zvýšeným rizikům porušování lidských práv.</w:t>
      </w:r>
    </w:p>
    <w:p w14:paraId="0C1BB838" w14:textId="77777777" w:rsidR="008B6222" w:rsidRPr="008B6222" w:rsidRDefault="008B6222" w:rsidP="008B6222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14:paraId="66A99BDD" w14:textId="77777777" w:rsidR="008B6222" w:rsidRDefault="008B6222" w:rsidP="008B6222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B6222">
        <w:rPr>
          <w:rFonts w:asciiTheme="minorHAnsi" w:eastAsia="Calibri" w:hAnsiTheme="minorHAnsi" w:cstheme="minorHAnsi"/>
          <w:sz w:val="24"/>
          <w:szCs w:val="24"/>
        </w:rPr>
        <w:t xml:space="preserve">Stát by se proto měl zaměřit na </w:t>
      </w:r>
      <w:r w:rsidRPr="00E1161A">
        <w:rPr>
          <w:rFonts w:asciiTheme="minorHAnsi" w:eastAsia="Calibri" w:hAnsiTheme="minorHAnsi" w:cstheme="minorHAnsi"/>
          <w:sz w:val="24"/>
          <w:szCs w:val="24"/>
          <w:u w:val="single"/>
        </w:rPr>
        <w:t>tvorbu lepší sociální politiky</w:t>
      </w:r>
      <w:r w:rsidRPr="00E1161A">
        <w:rPr>
          <w:rFonts w:asciiTheme="minorHAnsi" w:eastAsia="Calibri" w:hAnsiTheme="minorHAnsi" w:cstheme="minorHAnsi"/>
          <w:sz w:val="24"/>
          <w:szCs w:val="24"/>
        </w:rPr>
        <w:t xml:space="preserve"> ve vztahu k ženám s migračními kořeny v předdůchodovém a důchodovém věku, trvale usazeným na území České republiky. </w:t>
      </w:r>
    </w:p>
    <w:p w14:paraId="1A10AD73" w14:textId="77777777" w:rsidR="000A46E9" w:rsidRPr="008B6222" w:rsidRDefault="000A46E9" w:rsidP="008B6222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E183C0D" w14:textId="29E039A8" w:rsidR="000A46E9" w:rsidRPr="000A46E9" w:rsidRDefault="000A46E9" w:rsidP="000A46E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sz w:val="24"/>
          <w:u w:val="single"/>
        </w:rPr>
      </w:pPr>
      <w:r w:rsidRPr="000A46E9">
        <w:rPr>
          <w:rFonts w:asciiTheme="minorHAnsi" w:eastAsia="Calibri" w:hAnsiTheme="minorHAnsi" w:cstheme="minorHAnsi"/>
          <w:b/>
          <w:sz w:val="24"/>
          <w:u w:val="single"/>
        </w:rPr>
        <w:t>Domácí násilí s migračním prvkem</w:t>
      </w:r>
    </w:p>
    <w:p w14:paraId="3BB66D0C" w14:textId="0CDAD495" w:rsidR="009B48AD" w:rsidRPr="000A46E9" w:rsidRDefault="00084C2D" w:rsidP="000A46E9">
      <w:pPr>
        <w:spacing w:before="100" w:beforeAutospacing="1" w:after="100" w:afterAutospacing="1"/>
        <w:jc w:val="both"/>
        <w:rPr>
          <w:rFonts w:asciiTheme="minorHAnsi" w:hAnsiTheme="minorHAnsi"/>
          <w:sz w:val="24"/>
        </w:rPr>
      </w:pPr>
      <w:r w:rsidRPr="009B48AD">
        <w:rPr>
          <w:rFonts w:asciiTheme="minorHAnsi" w:eastAsia="Calibri" w:hAnsiTheme="minorHAnsi" w:cstheme="minorHAnsi"/>
          <w:sz w:val="24"/>
        </w:rPr>
        <w:t>Podobně</w:t>
      </w:r>
      <w:r w:rsidR="009B48AD" w:rsidRPr="009B48AD">
        <w:rPr>
          <w:rFonts w:asciiTheme="minorHAnsi" w:eastAsia="Calibri" w:hAnsiTheme="minorHAnsi" w:cstheme="minorHAnsi"/>
          <w:sz w:val="24"/>
        </w:rPr>
        <w:t xml:space="preserve"> praxe ukazuje</w:t>
      </w:r>
      <w:r w:rsidRPr="009B48AD">
        <w:rPr>
          <w:rFonts w:asciiTheme="minorHAnsi" w:eastAsia="Calibri" w:hAnsiTheme="minorHAnsi" w:cstheme="minorHAnsi"/>
          <w:sz w:val="24"/>
        </w:rPr>
        <w:t xml:space="preserve">, </w:t>
      </w:r>
      <w:r w:rsidRPr="009B48AD">
        <w:rPr>
          <w:rFonts w:asciiTheme="minorHAnsi" w:hAnsiTheme="minorHAnsi"/>
          <w:sz w:val="24"/>
        </w:rPr>
        <w:t xml:space="preserve">jak </w:t>
      </w:r>
      <w:r w:rsidR="009B48AD" w:rsidRPr="009B48AD">
        <w:rPr>
          <w:rFonts w:asciiTheme="minorHAnsi" w:eastAsia="Calibri" w:hAnsiTheme="minorHAnsi" w:cstheme="minorHAnsi"/>
          <w:sz w:val="24"/>
        </w:rPr>
        <w:t xml:space="preserve">v souvislosti s rostoucí </w:t>
      </w:r>
      <w:r w:rsidR="009B48AD" w:rsidRPr="009B48AD">
        <w:rPr>
          <w:rFonts w:asciiTheme="minorHAnsi" w:hAnsiTheme="minorHAnsi"/>
          <w:sz w:val="24"/>
        </w:rPr>
        <w:t xml:space="preserve">migrantskou populací v České republice </w:t>
      </w:r>
      <w:r w:rsidRPr="009B48AD">
        <w:rPr>
          <w:rFonts w:asciiTheme="minorHAnsi" w:hAnsiTheme="minorHAnsi"/>
          <w:sz w:val="24"/>
        </w:rPr>
        <w:t xml:space="preserve">postupně nabývá na důležitosti další fenomén, který český stát zatím systémově nijak neuchopil – </w:t>
      </w:r>
      <w:r w:rsidRPr="009B48AD">
        <w:rPr>
          <w:rFonts w:asciiTheme="minorHAnsi" w:hAnsiTheme="minorHAnsi"/>
          <w:sz w:val="24"/>
          <w:u w:val="single"/>
        </w:rPr>
        <w:t>domácí násilí na ženách a mužích, které souvisí s aspektem migrace a jejich pobytem v migračním prostředí</w:t>
      </w:r>
      <w:r w:rsidRPr="009B48AD">
        <w:rPr>
          <w:rFonts w:asciiTheme="minorHAnsi" w:hAnsiTheme="minorHAnsi"/>
          <w:sz w:val="24"/>
        </w:rPr>
        <w:t xml:space="preserve">. </w:t>
      </w:r>
      <w:r w:rsidR="00B510F4" w:rsidRPr="009B48AD">
        <w:rPr>
          <w:rFonts w:asciiTheme="minorHAnsi" w:hAnsiTheme="minorHAnsi"/>
          <w:sz w:val="24"/>
        </w:rPr>
        <w:t xml:space="preserve">Domácí násilí a jeho odhalování je poměrně nové téma i u většinové společnosti a </w:t>
      </w:r>
      <w:r w:rsidR="009B48AD">
        <w:rPr>
          <w:rFonts w:asciiTheme="minorHAnsi" w:hAnsiTheme="minorHAnsi"/>
          <w:sz w:val="24"/>
        </w:rPr>
        <w:t>u migrantek a migrantů</w:t>
      </w:r>
      <w:r w:rsidR="00B510F4" w:rsidRPr="009B48AD">
        <w:rPr>
          <w:rFonts w:asciiTheme="minorHAnsi" w:hAnsiTheme="minorHAnsi"/>
          <w:sz w:val="24"/>
        </w:rPr>
        <w:t xml:space="preserve"> zatím nedošlo ani k otevření veřejné debaty, natož </w:t>
      </w:r>
      <w:r w:rsidR="009B48AD" w:rsidRPr="009B48AD">
        <w:rPr>
          <w:rFonts w:asciiTheme="minorHAnsi" w:hAnsiTheme="minorHAnsi"/>
          <w:sz w:val="24"/>
        </w:rPr>
        <w:t xml:space="preserve">pak </w:t>
      </w:r>
      <w:r w:rsidR="00B510F4" w:rsidRPr="009B48AD">
        <w:rPr>
          <w:rFonts w:asciiTheme="minorHAnsi" w:hAnsiTheme="minorHAnsi"/>
          <w:sz w:val="24"/>
        </w:rPr>
        <w:t xml:space="preserve">k přijímání cílených opatření. Nestátní neziskové organizace při své každodenní práci s touto cílovou skupinou přitom naráží na tento problém stále častěji. </w:t>
      </w:r>
      <w:r w:rsidR="009B48AD">
        <w:rPr>
          <w:rFonts w:asciiTheme="minorHAnsi" w:hAnsiTheme="minorHAnsi"/>
          <w:sz w:val="24"/>
        </w:rPr>
        <w:t xml:space="preserve">Z jejich zkušeností je zřetelné, že </w:t>
      </w:r>
      <w:r w:rsidR="009B48AD" w:rsidRPr="009B48AD">
        <w:rPr>
          <w:rFonts w:asciiTheme="minorHAnsi" w:hAnsiTheme="minorHAnsi"/>
          <w:sz w:val="24"/>
          <w:u w:val="single"/>
        </w:rPr>
        <w:t>migrantky, a v menší míře i migranti, čelí domácímu násilí stejně jako většinová populace</w:t>
      </w:r>
      <w:r w:rsidR="009B48AD">
        <w:rPr>
          <w:rFonts w:asciiTheme="minorHAnsi" w:hAnsiTheme="minorHAnsi"/>
          <w:sz w:val="24"/>
        </w:rPr>
        <w:t xml:space="preserve">. </w:t>
      </w:r>
      <w:r w:rsidR="009B48AD" w:rsidRPr="009B48AD">
        <w:rPr>
          <w:rFonts w:asciiTheme="minorHAnsi" w:hAnsiTheme="minorHAnsi"/>
          <w:sz w:val="24"/>
        </w:rPr>
        <w:t xml:space="preserve">Přitom jsou oproti majoritě znevýhodněni už jen svým postavením. Jejich zranitelnost je dána např. neznalostí jazyka, nízkým povědomím o právech, sociální izolací. To z nich dělá snadné oběti a způsobuje, že se násilí neumějí efektivně bránit či se bojí možností obrany využít. Zpravidla jsou </w:t>
      </w:r>
      <w:r w:rsidR="009B48AD" w:rsidRPr="009B48AD">
        <w:rPr>
          <w:rFonts w:asciiTheme="minorHAnsi" w:hAnsiTheme="minorHAnsi"/>
          <w:sz w:val="24"/>
          <w:u w:val="single"/>
        </w:rPr>
        <w:t>v závislém postavení na rodinném příslušníkovi</w:t>
      </w:r>
      <w:r w:rsidR="009B48AD" w:rsidRPr="009B48AD">
        <w:rPr>
          <w:rFonts w:asciiTheme="minorHAnsi" w:hAnsiTheme="minorHAnsi"/>
          <w:sz w:val="24"/>
        </w:rPr>
        <w:t xml:space="preserve">, který na nich násilí páchá. Tomu nahrává i </w:t>
      </w:r>
      <w:r w:rsidR="000A46E9">
        <w:rPr>
          <w:rFonts w:asciiTheme="minorHAnsi" w:hAnsiTheme="minorHAnsi"/>
          <w:sz w:val="24"/>
        </w:rPr>
        <w:t xml:space="preserve">současná </w:t>
      </w:r>
      <w:r w:rsidR="009B48AD" w:rsidRPr="009B48AD">
        <w:rPr>
          <w:rFonts w:asciiTheme="minorHAnsi" w:hAnsiTheme="minorHAnsi"/>
          <w:sz w:val="24"/>
        </w:rPr>
        <w:t>legislativa</w:t>
      </w:r>
      <w:r w:rsidR="000A46E9">
        <w:rPr>
          <w:rFonts w:asciiTheme="minorHAnsi" w:hAnsiTheme="minorHAnsi"/>
          <w:sz w:val="24"/>
        </w:rPr>
        <w:t>. Pro ilustraci,</w:t>
      </w:r>
      <w:r w:rsidR="009B48AD" w:rsidRPr="009B48AD">
        <w:rPr>
          <w:rFonts w:asciiTheme="minorHAnsi" w:hAnsiTheme="minorHAnsi"/>
          <w:sz w:val="24"/>
        </w:rPr>
        <w:t xml:space="preserve"> opuštění partnera agresora s sebou nese i rizik</w:t>
      </w:r>
      <w:r w:rsidR="000A46E9">
        <w:rPr>
          <w:rFonts w:asciiTheme="minorHAnsi" w:hAnsiTheme="minorHAnsi"/>
          <w:sz w:val="24"/>
        </w:rPr>
        <w:t>o ztráty pobytu v ČR a možnosti</w:t>
      </w:r>
      <w:r w:rsidR="009B48AD" w:rsidRPr="009B48AD">
        <w:rPr>
          <w:rFonts w:asciiTheme="minorHAnsi" w:hAnsiTheme="minorHAnsi"/>
          <w:sz w:val="24"/>
        </w:rPr>
        <w:t xml:space="preserve"> dané českým obětem domácího násilí zde nelze využít</w:t>
      </w:r>
      <w:r w:rsidR="000A46E9">
        <w:rPr>
          <w:rFonts w:asciiTheme="minorHAnsi" w:hAnsiTheme="minorHAnsi"/>
          <w:sz w:val="24"/>
        </w:rPr>
        <w:t>. Nebo z</w:t>
      </w:r>
      <w:r w:rsidR="009B48AD" w:rsidRPr="009B48AD">
        <w:rPr>
          <w:rFonts w:asciiTheme="minorHAnsi" w:hAnsiTheme="minorHAnsi"/>
          <w:sz w:val="24"/>
        </w:rPr>
        <w:t xml:space="preserve">ákon nezohledňuje existenci chráněného bydlení a utajené adresy, která slouží pro ochranu před agresorem </w:t>
      </w:r>
      <w:r w:rsidR="000A46E9">
        <w:rPr>
          <w:rFonts w:asciiTheme="minorHAnsi" w:hAnsiTheme="minorHAnsi"/>
          <w:sz w:val="24"/>
        </w:rPr>
        <w:t xml:space="preserve">a nutí oběť </w:t>
      </w:r>
      <w:r w:rsidR="000A46E9">
        <w:rPr>
          <w:rFonts w:asciiTheme="minorHAnsi" w:hAnsiTheme="minorHAnsi"/>
          <w:sz w:val="24"/>
        </w:rPr>
        <w:lastRenderedPageBreak/>
        <w:t>uvádět plnou adresu</w:t>
      </w:r>
      <w:r w:rsidR="009B48AD" w:rsidRPr="009B48AD">
        <w:rPr>
          <w:rFonts w:asciiTheme="minorHAnsi" w:hAnsiTheme="minorHAnsi"/>
          <w:sz w:val="24"/>
        </w:rPr>
        <w:t xml:space="preserve">. </w:t>
      </w:r>
      <w:r w:rsidR="009B48AD" w:rsidRPr="000A46E9">
        <w:rPr>
          <w:rFonts w:asciiTheme="minorHAnsi" w:hAnsiTheme="minorHAnsi"/>
          <w:sz w:val="24"/>
          <w:u w:val="single"/>
        </w:rPr>
        <w:t>Takových nedokonalostí legislativy a praxe je ve vztahu k obětem násilí celá řada</w:t>
      </w:r>
      <w:r w:rsidR="009B48AD" w:rsidRPr="009B48AD">
        <w:rPr>
          <w:rFonts w:asciiTheme="minorHAnsi" w:hAnsiTheme="minorHAnsi"/>
          <w:sz w:val="24"/>
        </w:rPr>
        <w:t xml:space="preserve">.  Je tedy zřejmé, že zde </w:t>
      </w:r>
      <w:r w:rsidR="009B48AD" w:rsidRPr="00C90A0D">
        <w:rPr>
          <w:rFonts w:asciiTheme="minorHAnsi" w:hAnsiTheme="minorHAnsi"/>
          <w:sz w:val="24"/>
        </w:rPr>
        <w:t>chybí podpora obětem domácího násilí s migračním prvkem</w:t>
      </w:r>
      <w:r w:rsidR="009B48AD" w:rsidRPr="009B48AD">
        <w:rPr>
          <w:rFonts w:asciiTheme="minorHAnsi" w:hAnsiTheme="minorHAnsi"/>
          <w:sz w:val="24"/>
        </w:rPr>
        <w:t xml:space="preserve">. Ač existují materiály pro oběti domácího násilí, neberou v potaz zvláštnosti obětí s migračním statusem. </w:t>
      </w:r>
      <w:r w:rsidR="009B48AD" w:rsidRPr="000A46E9">
        <w:rPr>
          <w:rFonts w:asciiTheme="minorHAnsi" w:hAnsiTheme="minorHAnsi"/>
          <w:sz w:val="24"/>
          <w:u w:val="single"/>
        </w:rPr>
        <w:t>Chybí analýza problému t</w:t>
      </w:r>
      <w:r w:rsidR="000A46E9" w:rsidRPr="000A46E9">
        <w:rPr>
          <w:rFonts w:asciiTheme="minorHAnsi" w:hAnsiTheme="minorHAnsi"/>
          <w:sz w:val="24"/>
          <w:u w:val="single"/>
        </w:rPr>
        <w:t>ohoto násilí u migrantek a migrantů</w:t>
      </w:r>
      <w:r w:rsidR="009B48AD" w:rsidRPr="000A46E9">
        <w:rPr>
          <w:rFonts w:asciiTheme="minorHAnsi" w:hAnsiTheme="minorHAnsi"/>
          <w:sz w:val="24"/>
          <w:u w:val="single"/>
        </w:rPr>
        <w:t xml:space="preserve"> i znalosti </w:t>
      </w:r>
      <w:r w:rsidR="000A46E9" w:rsidRPr="000A46E9">
        <w:rPr>
          <w:rFonts w:asciiTheme="minorHAnsi" w:hAnsiTheme="minorHAnsi"/>
          <w:sz w:val="24"/>
          <w:u w:val="single"/>
        </w:rPr>
        <w:t>pracovníků sociálních služeb či pomáhajících nestátních neziskových organizací</w:t>
      </w:r>
      <w:r w:rsidR="009B48AD" w:rsidRPr="000A46E9">
        <w:rPr>
          <w:rFonts w:asciiTheme="minorHAnsi" w:hAnsiTheme="minorHAnsi"/>
          <w:sz w:val="24"/>
          <w:u w:val="single"/>
        </w:rPr>
        <w:t xml:space="preserve"> </w:t>
      </w:r>
      <w:r w:rsidR="000A46E9">
        <w:rPr>
          <w:rFonts w:asciiTheme="minorHAnsi" w:hAnsiTheme="minorHAnsi"/>
          <w:sz w:val="24"/>
          <w:u w:val="single"/>
        </w:rPr>
        <w:t xml:space="preserve">ohledně </w:t>
      </w:r>
      <w:r w:rsidR="009B48AD" w:rsidRPr="000A46E9">
        <w:rPr>
          <w:rFonts w:asciiTheme="minorHAnsi" w:hAnsiTheme="minorHAnsi"/>
          <w:sz w:val="24"/>
          <w:u w:val="single"/>
        </w:rPr>
        <w:t>specifik práce s touto skupinou</w:t>
      </w:r>
      <w:r w:rsidR="009B48AD" w:rsidRPr="009B48AD">
        <w:rPr>
          <w:rFonts w:asciiTheme="minorHAnsi" w:hAnsiTheme="minorHAnsi"/>
          <w:sz w:val="24"/>
        </w:rPr>
        <w:t>.</w:t>
      </w:r>
    </w:p>
    <w:p w14:paraId="7D31CFEB" w14:textId="77777777" w:rsidR="000A46E9" w:rsidRDefault="00B510F4" w:rsidP="009B48AD">
      <w:pPr>
        <w:spacing w:after="0"/>
        <w:jc w:val="both"/>
        <w:rPr>
          <w:rFonts w:asciiTheme="minorHAnsi" w:hAnsiTheme="minorHAnsi"/>
          <w:sz w:val="24"/>
        </w:rPr>
      </w:pPr>
      <w:r w:rsidRPr="009B48AD">
        <w:rPr>
          <w:rFonts w:asciiTheme="minorHAnsi" w:hAnsiTheme="minorHAnsi"/>
          <w:sz w:val="24"/>
        </w:rPr>
        <w:t>S ohledem na vážnost problému je nezbytné se touto formou násilí zabývat, s důrazem na jeho preve</w:t>
      </w:r>
      <w:r w:rsidR="000A46E9">
        <w:rPr>
          <w:rFonts w:asciiTheme="minorHAnsi" w:hAnsiTheme="minorHAnsi"/>
          <w:sz w:val="24"/>
        </w:rPr>
        <w:t xml:space="preserve">nci a hledání účinných řešení. </w:t>
      </w:r>
      <w:r w:rsidR="00084C2D" w:rsidRPr="009B48AD">
        <w:rPr>
          <w:rFonts w:asciiTheme="minorHAnsi" w:hAnsiTheme="minorHAnsi"/>
          <w:sz w:val="24"/>
        </w:rPr>
        <w:t>D</w:t>
      </w:r>
      <w:r w:rsidR="00084C2D" w:rsidRPr="009B48AD">
        <w:rPr>
          <w:rFonts w:asciiTheme="minorHAnsi" w:eastAsia="Calibri" w:hAnsiTheme="minorHAnsi" w:cstheme="minorHAnsi"/>
          <w:sz w:val="24"/>
        </w:rPr>
        <w:t xml:space="preserve">íky Nadaci Open Society </w:t>
      </w:r>
      <w:proofErr w:type="spellStart"/>
      <w:r w:rsidR="00084C2D" w:rsidRPr="009B48AD">
        <w:rPr>
          <w:rFonts w:asciiTheme="minorHAnsi" w:eastAsia="Calibri" w:hAnsiTheme="minorHAnsi" w:cstheme="minorHAnsi"/>
          <w:sz w:val="24"/>
        </w:rPr>
        <w:t>Fund</w:t>
      </w:r>
      <w:proofErr w:type="spellEnd"/>
      <w:r w:rsidR="00084C2D" w:rsidRPr="009B48AD">
        <w:rPr>
          <w:rFonts w:asciiTheme="minorHAnsi" w:eastAsia="Calibri" w:hAnsiTheme="minorHAnsi" w:cstheme="minorHAnsi"/>
          <w:sz w:val="24"/>
        </w:rPr>
        <w:t xml:space="preserve"> a jejímu programu Dejme (že)nám šanci z podpory Norských fondů</w:t>
      </w:r>
      <w:r w:rsidR="000A46E9">
        <w:rPr>
          <w:rFonts w:asciiTheme="minorHAnsi" w:eastAsia="Calibri" w:hAnsiTheme="minorHAnsi" w:cstheme="minorHAnsi"/>
          <w:sz w:val="24"/>
        </w:rPr>
        <w:t xml:space="preserve"> se</w:t>
      </w:r>
      <w:r w:rsidR="00084C2D" w:rsidRPr="009B48AD">
        <w:rPr>
          <w:rFonts w:asciiTheme="minorHAnsi" w:eastAsia="Calibri" w:hAnsiTheme="minorHAnsi" w:cstheme="minorHAnsi"/>
          <w:sz w:val="24"/>
        </w:rPr>
        <w:t xml:space="preserve"> tak </w:t>
      </w:r>
      <w:r w:rsidRPr="000A46E9">
        <w:rPr>
          <w:rFonts w:asciiTheme="minorHAnsi" w:eastAsia="Calibri" w:hAnsiTheme="minorHAnsi" w:cstheme="minorHAnsi"/>
          <w:sz w:val="24"/>
          <w:u w:val="single"/>
        </w:rPr>
        <w:t xml:space="preserve">v roce 2015 vůbec poprvé </w:t>
      </w:r>
      <w:r w:rsidR="00084C2D" w:rsidRPr="000A46E9">
        <w:rPr>
          <w:rFonts w:asciiTheme="minorHAnsi" w:eastAsia="Calibri" w:hAnsiTheme="minorHAnsi" w:cstheme="minorHAnsi"/>
          <w:sz w:val="24"/>
          <w:u w:val="single"/>
        </w:rPr>
        <w:t xml:space="preserve">na tuto problematiku </w:t>
      </w:r>
      <w:r w:rsidRPr="000A46E9">
        <w:rPr>
          <w:rFonts w:asciiTheme="minorHAnsi" w:eastAsia="Calibri" w:hAnsiTheme="minorHAnsi" w:cstheme="minorHAnsi"/>
          <w:sz w:val="24"/>
          <w:u w:val="single"/>
        </w:rPr>
        <w:t>cíleně zaměřily</w:t>
      </w:r>
      <w:r w:rsidR="00084C2D" w:rsidRPr="000A46E9">
        <w:rPr>
          <w:rFonts w:asciiTheme="minorHAnsi" w:eastAsia="Calibri" w:hAnsiTheme="minorHAnsi" w:cstheme="minorHAnsi"/>
          <w:sz w:val="24"/>
          <w:u w:val="single"/>
        </w:rPr>
        <w:t xml:space="preserve"> nestátní neziskové organizace</w:t>
      </w:r>
      <w:r w:rsidRPr="000A46E9">
        <w:rPr>
          <w:rFonts w:asciiTheme="minorHAnsi" w:eastAsia="Calibri" w:hAnsiTheme="minorHAnsi" w:cstheme="minorHAnsi"/>
          <w:sz w:val="24"/>
          <w:u w:val="single"/>
        </w:rPr>
        <w:t xml:space="preserve"> </w:t>
      </w:r>
      <w:r w:rsidR="00084C2D" w:rsidRPr="000A46E9">
        <w:rPr>
          <w:rFonts w:asciiTheme="minorHAnsi" w:eastAsia="Calibri" w:hAnsiTheme="minorHAnsi" w:cstheme="minorHAnsi"/>
          <w:sz w:val="24"/>
          <w:u w:val="single"/>
        </w:rPr>
        <w:t xml:space="preserve">Sdružení pro integraci a migraci </w:t>
      </w:r>
      <w:r w:rsidRPr="000A46E9">
        <w:rPr>
          <w:rFonts w:asciiTheme="minorHAnsi" w:eastAsia="Calibri" w:hAnsiTheme="minorHAnsi" w:cstheme="minorHAnsi"/>
          <w:sz w:val="24"/>
          <w:u w:val="single"/>
        </w:rPr>
        <w:t>a ACORUS</w:t>
      </w:r>
      <w:r w:rsidRPr="009B48AD">
        <w:rPr>
          <w:rFonts w:asciiTheme="minorHAnsi" w:eastAsia="Calibri" w:hAnsiTheme="minorHAnsi" w:cstheme="minorHAnsi"/>
          <w:sz w:val="24"/>
        </w:rPr>
        <w:t>, které své aktivity na podporu rozvoje prevence domácího násilí na ženách i mužích z řad migrantek a migrantů vyprofilovaly na základě předchozích letitých zkušeností z mezioborové spolupráce při řešení případů jednotlivců.</w:t>
      </w:r>
      <w:r w:rsidR="00084C2D" w:rsidRPr="009B48AD">
        <w:rPr>
          <w:rFonts w:asciiTheme="minorHAnsi" w:hAnsiTheme="minorHAnsi"/>
          <w:sz w:val="24"/>
        </w:rPr>
        <w:t xml:space="preserve"> </w:t>
      </w:r>
      <w:r w:rsidR="009B48AD" w:rsidRPr="00C90A0D">
        <w:rPr>
          <w:rFonts w:asciiTheme="minorHAnsi" w:hAnsiTheme="minorHAnsi"/>
          <w:sz w:val="24"/>
        </w:rPr>
        <w:t>Řešení, která tyto organizace vidí</w:t>
      </w:r>
      <w:r w:rsidR="00084C2D" w:rsidRPr="00C90A0D">
        <w:rPr>
          <w:rFonts w:asciiTheme="minorHAnsi" w:hAnsiTheme="minorHAnsi"/>
          <w:sz w:val="24"/>
        </w:rPr>
        <w:t xml:space="preserve"> a která </w:t>
      </w:r>
      <w:r w:rsidR="009B48AD" w:rsidRPr="00C90A0D">
        <w:rPr>
          <w:rFonts w:asciiTheme="minorHAnsi" w:hAnsiTheme="minorHAnsi"/>
          <w:sz w:val="24"/>
        </w:rPr>
        <w:t xml:space="preserve">se jim zatím daří </w:t>
      </w:r>
      <w:r w:rsidR="00084C2D" w:rsidRPr="00C90A0D">
        <w:rPr>
          <w:rFonts w:asciiTheme="minorHAnsi" w:hAnsiTheme="minorHAnsi"/>
          <w:sz w:val="24"/>
        </w:rPr>
        <w:t>realizovat</w:t>
      </w:r>
      <w:r w:rsidR="009B48AD" w:rsidRPr="00C90A0D">
        <w:rPr>
          <w:rFonts w:asciiTheme="minorHAnsi" w:hAnsiTheme="minorHAnsi"/>
          <w:sz w:val="24"/>
        </w:rPr>
        <w:t xml:space="preserve"> jen omezené míře</w:t>
      </w:r>
      <w:r w:rsidR="00084C2D" w:rsidRPr="00C90A0D">
        <w:rPr>
          <w:rFonts w:asciiTheme="minorHAnsi" w:hAnsiTheme="minorHAnsi"/>
          <w:sz w:val="24"/>
        </w:rPr>
        <w:t>, je přitom hodně, od legislativních změn (možnost změny druhu resp. účelu pobytu a tím pádem odpoutání se od původce násilí bez obavy ztráty legálního pobytu v ČR, přes úpravy v oblasti ochrany obětí trestné činnosti až po otázky změn u přiznávání sociální podpory v závislosti na společně posuzovaných osobách) po praxi (zlepšení kvality práce s obětmi domácího násilí s migračním prvkem, provázanost spolupráce jednotli</w:t>
      </w:r>
      <w:r w:rsidR="00084C2D" w:rsidRPr="009B48AD">
        <w:rPr>
          <w:rFonts w:asciiTheme="minorHAnsi" w:hAnsiTheme="minorHAnsi"/>
          <w:sz w:val="24"/>
        </w:rPr>
        <w:t xml:space="preserve">vých organizací aj.). </w:t>
      </w:r>
    </w:p>
    <w:p w14:paraId="287CE72E" w14:textId="77777777" w:rsidR="000A46E9" w:rsidRDefault="000A46E9" w:rsidP="009B48AD">
      <w:pPr>
        <w:spacing w:after="0"/>
        <w:jc w:val="both"/>
        <w:rPr>
          <w:rFonts w:asciiTheme="minorHAnsi" w:hAnsiTheme="minorHAnsi"/>
          <w:sz w:val="24"/>
        </w:rPr>
      </w:pPr>
    </w:p>
    <w:p w14:paraId="3CC807C0" w14:textId="5B28DBD6" w:rsidR="00084C2D" w:rsidRPr="00C90A0D" w:rsidRDefault="000A46E9" w:rsidP="009B48A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90A0D">
        <w:rPr>
          <w:rFonts w:asciiTheme="minorHAnsi" w:hAnsiTheme="minorHAnsi"/>
          <w:sz w:val="24"/>
          <w:szCs w:val="24"/>
        </w:rPr>
        <w:t>V zájmu podpory tolerance ve společnosti, potlačování projevů nenávisti a rozvoj</w:t>
      </w:r>
      <w:r w:rsidR="00C90A0D">
        <w:rPr>
          <w:rFonts w:asciiTheme="minorHAnsi" w:hAnsiTheme="minorHAnsi"/>
          <w:sz w:val="24"/>
          <w:szCs w:val="24"/>
        </w:rPr>
        <w:t>e</w:t>
      </w:r>
      <w:r w:rsidRPr="00C90A0D">
        <w:rPr>
          <w:rFonts w:asciiTheme="minorHAnsi" w:hAnsiTheme="minorHAnsi"/>
          <w:sz w:val="24"/>
          <w:szCs w:val="24"/>
        </w:rPr>
        <w:t xml:space="preserve"> prevence domácího násilí na ženách i mužích </w:t>
      </w:r>
      <w:r w:rsidR="00C90A0D" w:rsidRPr="00C90A0D">
        <w:rPr>
          <w:rFonts w:asciiTheme="minorHAnsi" w:hAnsiTheme="minorHAnsi"/>
          <w:sz w:val="24"/>
          <w:szCs w:val="24"/>
        </w:rPr>
        <w:t>j</w:t>
      </w:r>
      <w:r w:rsidRPr="00C90A0D">
        <w:rPr>
          <w:rFonts w:asciiTheme="minorHAnsi" w:hAnsiTheme="minorHAnsi"/>
          <w:sz w:val="24"/>
          <w:szCs w:val="24"/>
        </w:rPr>
        <w:t xml:space="preserve">e </w:t>
      </w:r>
      <w:r w:rsidR="00C90A0D" w:rsidRPr="00C90A0D">
        <w:rPr>
          <w:rFonts w:asciiTheme="minorHAnsi" w:hAnsiTheme="minorHAnsi"/>
          <w:sz w:val="24"/>
          <w:szCs w:val="24"/>
        </w:rPr>
        <w:t xml:space="preserve">proto </w:t>
      </w:r>
      <w:r w:rsidRPr="00C90A0D">
        <w:rPr>
          <w:rFonts w:asciiTheme="minorHAnsi" w:hAnsiTheme="minorHAnsi"/>
          <w:sz w:val="24"/>
          <w:szCs w:val="24"/>
          <w:u w:val="single"/>
        </w:rPr>
        <w:t xml:space="preserve">nesmírně </w:t>
      </w:r>
      <w:r w:rsidR="00C90A0D" w:rsidRPr="00C90A0D">
        <w:rPr>
          <w:rFonts w:asciiTheme="minorHAnsi" w:hAnsiTheme="minorHAnsi"/>
          <w:sz w:val="24"/>
          <w:szCs w:val="24"/>
          <w:u w:val="single"/>
        </w:rPr>
        <w:t>důležité, aby se stát začal zabývat touto problematikou i ve vztahu k migrantkám a migrantů, zohledňoval při tvorbě příslušných veřejných politik navrhované</w:t>
      </w:r>
      <w:r w:rsidR="00084C2D" w:rsidRPr="00C90A0D">
        <w:rPr>
          <w:rFonts w:asciiTheme="minorHAnsi" w:hAnsiTheme="minorHAnsi"/>
          <w:sz w:val="24"/>
          <w:szCs w:val="24"/>
          <w:u w:val="single"/>
        </w:rPr>
        <w:t xml:space="preserve"> změny</w:t>
      </w:r>
      <w:r w:rsidR="00C90A0D" w:rsidRPr="00C90A0D">
        <w:rPr>
          <w:rFonts w:asciiTheme="minorHAnsi" w:hAnsiTheme="minorHAnsi"/>
          <w:sz w:val="24"/>
          <w:szCs w:val="24"/>
          <w:u w:val="single"/>
        </w:rPr>
        <w:t xml:space="preserve"> ze strany relevantních subjektů</w:t>
      </w:r>
      <w:r w:rsidR="00084C2D" w:rsidRPr="00C90A0D">
        <w:rPr>
          <w:rFonts w:asciiTheme="minorHAnsi" w:hAnsiTheme="minorHAnsi"/>
          <w:sz w:val="24"/>
          <w:szCs w:val="24"/>
          <w:u w:val="single"/>
        </w:rPr>
        <w:t xml:space="preserve">, </w:t>
      </w:r>
      <w:r w:rsidR="00C90A0D" w:rsidRPr="00C90A0D">
        <w:rPr>
          <w:rFonts w:asciiTheme="minorHAnsi" w:hAnsiTheme="minorHAnsi"/>
          <w:sz w:val="24"/>
          <w:szCs w:val="24"/>
          <w:u w:val="single"/>
        </w:rPr>
        <w:t>vytvářel a implementoval opatření směřující k zlepšení</w:t>
      </w:r>
      <w:r w:rsidR="00084C2D" w:rsidRPr="00C90A0D">
        <w:rPr>
          <w:rFonts w:asciiTheme="minorHAnsi" w:hAnsiTheme="minorHAnsi"/>
          <w:sz w:val="24"/>
          <w:szCs w:val="24"/>
          <w:u w:val="single"/>
        </w:rPr>
        <w:t xml:space="preserve"> postavení obětí domácího násilí</w:t>
      </w:r>
      <w:r w:rsidR="00C90A0D" w:rsidRPr="00C90A0D">
        <w:rPr>
          <w:rFonts w:asciiTheme="minorHAnsi" w:hAnsiTheme="minorHAnsi"/>
          <w:sz w:val="24"/>
          <w:szCs w:val="24"/>
        </w:rPr>
        <w:t xml:space="preserve"> (vč. těch z migračního prostředí)</w:t>
      </w:r>
      <w:r w:rsidR="00084C2D" w:rsidRPr="00C90A0D">
        <w:rPr>
          <w:rFonts w:asciiTheme="minorHAnsi" w:hAnsiTheme="minorHAnsi"/>
          <w:sz w:val="24"/>
          <w:szCs w:val="24"/>
        </w:rPr>
        <w:t xml:space="preserve">, </w:t>
      </w:r>
      <w:r w:rsidR="00C90A0D" w:rsidRPr="00C90A0D">
        <w:rPr>
          <w:rFonts w:asciiTheme="minorHAnsi" w:hAnsiTheme="minorHAnsi"/>
          <w:sz w:val="24"/>
          <w:szCs w:val="24"/>
          <w:u w:val="single"/>
        </w:rPr>
        <w:t>podporoval zvyšování</w:t>
      </w:r>
      <w:r w:rsidR="00084C2D" w:rsidRPr="00C90A0D">
        <w:rPr>
          <w:rFonts w:asciiTheme="minorHAnsi" w:hAnsiTheme="minorHAnsi"/>
          <w:sz w:val="24"/>
          <w:szCs w:val="24"/>
          <w:u w:val="single"/>
        </w:rPr>
        <w:t xml:space="preserve"> jejich informovanost</w:t>
      </w:r>
      <w:r w:rsidR="00C90A0D" w:rsidRPr="00C90A0D">
        <w:rPr>
          <w:rFonts w:asciiTheme="minorHAnsi" w:hAnsiTheme="minorHAnsi"/>
          <w:sz w:val="24"/>
          <w:szCs w:val="24"/>
          <w:u w:val="single"/>
        </w:rPr>
        <w:t>i</w:t>
      </w:r>
      <w:r w:rsidR="00C90A0D" w:rsidRPr="00C90A0D">
        <w:rPr>
          <w:rFonts w:asciiTheme="minorHAnsi" w:hAnsiTheme="minorHAnsi"/>
          <w:sz w:val="24"/>
          <w:szCs w:val="24"/>
        </w:rPr>
        <w:t>, jakož i informovanosti všech relevantních subjektů, a obecně podporoval a aktivně přispíval k prevenci výskytu domácího násilí v zemi.</w:t>
      </w:r>
    </w:p>
    <w:p w14:paraId="2D8E0FFE" w14:textId="77777777" w:rsidR="000A46E9" w:rsidRDefault="000A46E9" w:rsidP="00084C2D">
      <w:pPr>
        <w:spacing w:after="0"/>
        <w:jc w:val="both"/>
        <w:rPr>
          <w:rFonts w:asciiTheme="minorHAnsi" w:eastAsia="Calibri" w:hAnsiTheme="minorHAnsi" w:cstheme="minorHAnsi"/>
        </w:rPr>
      </w:pPr>
    </w:p>
    <w:p w14:paraId="6E38E59B" w14:textId="21BCE374" w:rsidR="00084C2D" w:rsidRPr="00C90A0D" w:rsidRDefault="00520B97" w:rsidP="00C90A0D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  <w:u w:val="single"/>
        </w:rPr>
        <w:t>Uprchlická krize</w:t>
      </w:r>
      <w:r w:rsidR="008A17E1">
        <w:rPr>
          <w:rFonts w:asciiTheme="minorHAnsi" w:eastAsia="Calibri" w:hAnsiTheme="minorHAnsi" w:cstheme="minorHAnsi"/>
          <w:b/>
          <w:u w:val="single"/>
        </w:rPr>
        <w:t xml:space="preserve"> – příklad dobré praxe při hledání účinných řešení pro úspěšnou integraci uprchlíků</w:t>
      </w:r>
    </w:p>
    <w:p w14:paraId="7FF450AB" w14:textId="77777777" w:rsidR="005A53BB" w:rsidRPr="008B6222" w:rsidRDefault="005A53BB" w:rsidP="008B6222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FFB363F" w14:textId="0DA41DB3" w:rsidR="00520B97" w:rsidRPr="00520B97" w:rsidRDefault="00520B97" w:rsidP="00520B97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S ohledem na očekávaný nárůst počtu žadatelů o mezinárodní ochranu a potažmo poté osob v postavení azylantů či osob požívajících doplňkové ochrany ve smyslu zákona o azylu se řada subjektů v České republice začala zabývat otázkami integrace těchto osob do české společnosti. Kromě modifikace státního integračního programu a dalších opatření ze strany státu se v této oblasti začali angažovat některé samosprávy, zaměstnavatelé, Česká </w:t>
      </w:r>
      <w:r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advokátní komora a v neposlední řadě i </w:t>
      </w:r>
      <w:r w:rsidRPr="00520B97">
        <w:rPr>
          <w:rFonts w:asciiTheme="minorHAnsi" w:eastAsia="Calibri" w:hAnsiTheme="minorHAnsi" w:cstheme="minorHAnsi"/>
          <w:sz w:val="24"/>
          <w:szCs w:val="24"/>
        </w:rPr>
        <w:t>Hospodářská komora České republiky (HK ČR)</w:t>
      </w:r>
      <w:r>
        <w:rPr>
          <w:rFonts w:asciiTheme="minorHAnsi" w:eastAsia="Calibri" w:hAnsiTheme="minorHAnsi" w:cstheme="minorHAnsi"/>
          <w:sz w:val="24"/>
          <w:szCs w:val="24"/>
        </w:rPr>
        <w:t>. Posledně jmenovaná</w:t>
      </w:r>
      <w:r w:rsidR="008A17E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A17E1" w:rsidRPr="008A17E1">
        <w:rPr>
          <w:rFonts w:asciiTheme="minorHAnsi" w:eastAsia="Calibri" w:hAnsiTheme="minorHAnsi" w:cstheme="minorHAnsi"/>
          <w:sz w:val="24"/>
          <w:szCs w:val="24"/>
          <w:u w:val="single"/>
        </w:rPr>
        <w:t>HK ČR</w:t>
      </w:r>
      <w:r w:rsidRPr="008A17E1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="008A17E1" w:rsidRPr="008A17E1">
        <w:rPr>
          <w:rFonts w:asciiTheme="minorHAnsi" w:eastAsia="Calibri" w:hAnsiTheme="minorHAnsi" w:cstheme="minorHAnsi"/>
          <w:sz w:val="24"/>
          <w:szCs w:val="24"/>
          <w:u w:val="single"/>
        </w:rPr>
        <w:t>a</w:t>
      </w:r>
      <w:r w:rsidRPr="008A17E1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 nestátní </w:t>
      </w:r>
      <w:r w:rsidR="008A17E1" w:rsidRPr="008A17E1">
        <w:rPr>
          <w:rFonts w:asciiTheme="minorHAnsi" w:eastAsia="Calibri" w:hAnsiTheme="minorHAnsi" w:cstheme="minorHAnsi"/>
          <w:sz w:val="24"/>
          <w:szCs w:val="24"/>
          <w:u w:val="single"/>
        </w:rPr>
        <w:t>nezisková organizace</w:t>
      </w:r>
      <w:r w:rsidRPr="008A17E1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Sdružení pro integraci a migraci (SIMI) </w:t>
      </w:r>
      <w:r w:rsidR="008A17E1" w:rsidRPr="008A17E1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podepsaly koncem roku 2015 </w:t>
      </w:r>
      <w:r w:rsidRPr="008A17E1">
        <w:rPr>
          <w:rFonts w:asciiTheme="minorHAnsi" w:eastAsia="Calibri" w:hAnsiTheme="minorHAnsi" w:cstheme="minorHAnsi"/>
          <w:sz w:val="24"/>
          <w:szCs w:val="24"/>
          <w:u w:val="single"/>
        </w:rPr>
        <w:t>memorandum o spolupráci a společně otevřely nový rekvalifikační a vzdělávací fond na pomoc uprchlíkům a jejich dětem, které budou potřebovat pomoc při získání vzdělání či následné rekvalifikaci a uplatnění na českém trhu práce</w:t>
      </w:r>
      <w:r w:rsidRPr="00520B97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453A5EC" w14:textId="3DFFA3ED" w:rsidR="008A17E1" w:rsidRDefault="008A17E1" w:rsidP="008A17E1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Memorandum vzešlo na základě pozitivních ohlasů</w:t>
      </w:r>
      <w:r w:rsidR="00520B97" w:rsidRPr="00520B97">
        <w:rPr>
          <w:rFonts w:asciiTheme="minorHAnsi" w:eastAsia="Calibri" w:hAnsiTheme="minorHAnsi" w:cstheme="minorHAnsi"/>
          <w:sz w:val="24"/>
          <w:szCs w:val="24"/>
        </w:rPr>
        <w:t xml:space="preserve"> členské základny</w:t>
      </w:r>
      <w:r>
        <w:rPr>
          <w:rFonts w:asciiTheme="minorHAnsi" w:eastAsia="Calibri" w:hAnsiTheme="minorHAnsi" w:cstheme="minorHAnsi"/>
          <w:sz w:val="24"/>
          <w:szCs w:val="24"/>
        </w:rPr>
        <w:t xml:space="preserve"> HK ČR</w:t>
      </w:r>
      <w:r w:rsidR="00520B97" w:rsidRPr="00520B97">
        <w:rPr>
          <w:rFonts w:asciiTheme="minorHAnsi" w:eastAsia="Calibri" w:hAnsiTheme="minorHAnsi" w:cstheme="minorHAnsi"/>
          <w:sz w:val="24"/>
          <w:szCs w:val="24"/>
        </w:rPr>
        <w:t xml:space="preserve">, tedy </w:t>
      </w:r>
      <w:r>
        <w:rPr>
          <w:rFonts w:asciiTheme="minorHAnsi" w:eastAsia="Calibri" w:hAnsiTheme="minorHAnsi" w:cstheme="minorHAnsi"/>
          <w:sz w:val="24"/>
          <w:szCs w:val="24"/>
        </w:rPr>
        <w:t>potencionálních zaměstnavatelů, kteří jsou ochotni uprchlíkům pomoci buďto finančně či poskytnutím pracovního místa. S</w:t>
      </w:r>
      <w:r w:rsidR="00520B97" w:rsidRPr="00520B97">
        <w:rPr>
          <w:rFonts w:asciiTheme="minorHAnsi" w:eastAsia="Calibri" w:hAnsiTheme="minorHAnsi" w:cstheme="minorHAnsi"/>
          <w:sz w:val="24"/>
          <w:szCs w:val="24"/>
        </w:rPr>
        <w:t xml:space="preserve">polupráce obou organizací </w:t>
      </w:r>
      <w:r>
        <w:rPr>
          <w:rFonts w:asciiTheme="minorHAnsi" w:eastAsia="Calibri" w:hAnsiTheme="minorHAnsi" w:cstheme="minorHAnsi"/>
          <w:sz w:val="24"/>
          <w:szCs w:val="24"/>
        </w:rPr>
        <w:t xml:space="preserve">je zaměřena na </w:t>
      </w:r>
      <w:r w:rsidR="00520B97" w:rsidRPr="00520B97">
        <w:rPr>
          <w:rFonts w:asciiTheme="minorHAnsi" w:eastAsia="Calibri" w:hAnsiTheme="minorHAnsi" w:cstheme="minorHAnsi"/>
          <w:sz w:val="24"/>
          <w:szCs w:val="24"/>
        </w:rPr>
        <w:t>získávání informací o pracovních zkušenostech a vzdělání azylantů, vyhledávání vhodných kandidátů na pracovní pozice nabízené podn</w:t>
      </w:r>
      <w:r>
        <w:rPr>
          <w:rFonts w:asciiTheme="minorHAnsi" w:eastAsia="Calibri" w:hAnsiTheme="minorHAnsi" w:cstheme="minorHAnsi"/>
          <w:sz w:val="24"/>
          <w:szCs w:val="24"/>
        </w:rPr>
        <w:t>ikateli,</w:t>
      </w:r>
      <w:r w:rsidRPr="008A17E1">
        <w:rPr>
          <w:rFonts w:asciiTheme="minorHAnsi" w:eastAsia="Calibri" w:hAnsiTheme="minorHAnsi" w:cstheme="minorHAnsi"/>
          <w:sz w:val="24"/>
          <w:szCs w:val="24"/>
        </w:rPr>
        <w:t xml:space="preserve"> hledání nástrojů, které pomohou především mladým lide</w:t>
      </w:r>
      <w:r>
        <w:rPr>
          <w:rFonts w:asciiTheme="minorHAnsi" w:eastAsia="Calibri" w:hAnsiTheme="minorHAnsi" w:cstheme="minorHAnsi"/>
          <w:sz w:val="24"/>
          <w:szCs w:val="24"/>
        </w:rPr>
        <w:t>m využít či získat kvalifikaci,</w:t>
      </w:r>
      <w:r w:rsidRPr="008A17E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nastavení vhodných modelů</w:t>
      </w:r>
      <w:r w:rsidRPr="008A17E1">
        <w:rPr>
          <w:rFonts w:asciiTheme="minorHAnsi" w:eastAsia="Calibri" w:hAnsiTheme="minorHAnsi" w:cstheme="minorHAnsi"/>
          <w:sz w:val="24"/>
          <w:szCs w:val="24"/>
        </w:rPr>
        <w:t xml:space="preserve"> rekvalifikace přímo v rámci a </w:t>
      </w:r>
      <w:r>
        <w:rPr>
          <w:rFonts w:asciiTheme="minorHAnsi" w:eastAsia="Calibri" w:hAnsiTheme="minorHAnsi" w:cstheme="minorHAnsi"/>
          <w:sz w:val="24"/>
          <w:szCs w:val="24"/>
        </w:rPr>
        <w:t>dle potřeb konkrétních podniků, a celkové</w:t>
      </w:r>
      <w:r w:rsidRPr="008A17E1">
        <w:rPr>
          <w:rFonts w:asciiTheme="minorHAnsi" w:eastAsia="Calibri" w:hAnsiTheme="minorHAnsi" w:cstheme="minorHAnsi"/>
          <w:sz w:val="24"/>
          <w:szCs w:val="24"/>
        </w:rPr>
        <w:t xml:space="preserve"> efektivní a dlouhodobé zapojení uprchlíků na </w:t>
      </w:r>
      <w:r>
        <w:rPr>
          <w:rFonts w:asciiTheme="minorHAnsi" w:eastAsia="Calibri" w:hAnsiTheme="minorHAnsi" w:cstheme="minorHAnsi"/>
          <w:sz w:val="24"/>
          <w:szCs w:val="24"/>
        </w:rPr>
        <w:t xml:space="preserve">českém trhu práce. Cílem vytvořené spolupráce je </w:t>
      </w:r>
      <w:r w:rsidRPr="008A17E1">
        <w:rPr>
          <w:rFonts w:asciiTheme="minorHAnsi" w:eastAsia="Calibri" w:hAnsiTheme="minorHAnsi" w:cstheme="minorHAnsi"/>
          <w:sz w:val="24"/>
          <w:szCs w:val="24"/>
        </w:rPr>
        <w:t>na jedné straně posílit vzdělání a kvalifikaci uprchlíků a na druhé straně pomoci zaměstnavatelům najít kvalifikované pracovníky.</w:t>
      </w:r>
    </w:p>
    <w:p w14:paraId="546AFAA4" w14:textId="2ED534B4" w:rsidR="005A53BB" w:rsidRDefault="008A17E1" w:rsidP="008A17E1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17E1">
        <w:rPr>
          <w:rFonts w:asciiTheme="minorHAnsi" w:eastAsia="Calibri" w:hAnsiTheme="minorHAnsi" w:cstheme="minorHAnsi"/>
          <w:sz w:val="24"/>
          <w:szCs w:val="24"/>
        </w:rPr>
        <w:t>SIMI zřídilo pro účely Fondu pro uprchlíky zvláštní účet vedený u Československé obchodní banky, a.s. – číslo účtu 272846157/0300. Veškeré prostředky poskytnuté na tento účet budou využity v souladu s Memorandem o spolupráci uzavřeném mezi Hospodářskou komorou a Sdružením pro integraci a migraci.</w:t>
      </w:r>
    </w:p>
    <w:p w14:paraId="271E3980" w14:textId="77777777" w:rsidR="005A53BB" w:rsidRPr="00E1161A" w:rsidRDefault="005A53BB" w:rsidP="005A53BB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28810B2" w14:textId="77777777" w:rsidR="008B6222" w:rsidRPr="008B6222" w:rsidRDefault="008B6222" w:rsidP="008B62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F2C237" w14:textId="24E0EB42" w:rsidR="005A24E8" w:rsidRPr="005F7434" w:rsidRDefault="005F7434" w:rsidP="00043F2C">
      <w:pPr>
        <w:rPr>
          <w:rFonts w:asciiTheme="minorHAnsi" w:hAnsiTheme="minorHAnsi" w:cstheme="minorHAnsi"/>
          <w:sz w:val="24"/>
          <w:szCs w:val="20"/>
        </w:rPr>
      </w:pPr>
      <w:r w:rsidRPr="005F7434">
        <w:rPr>
          <w:rFonts w:asciiTheme="minorHAnsi" w:hAnsiTheme="minorHAnsi" w:cstheme="minorHAnsi"/>
          <w:sz w:val="24"/>
          <w:szCs w:val="20"/>
        </w:rPr>
        <w:t>Zpracovaly:</w:t>
      </w:r>
    </w:p>
    <w:p w14:paraId="516B420E" w14:textId="7011B73C" w:rsidR="005F7434" w:rsidRPr="005F7434" w:rsidRDefault="00E16EC1" w:rsidP="00043F2C">
      <w:pPr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Mgr. Pav</w:t>
      </w:r>
      <w:r w:rsidR="005F7434" w:rsidRPr="005F7434">
        <w:rPr>
          <w:rFonts w:asciiTheme="minorHAnsi" w:hAnsiTheme="minorHAnsi" w:cstheme="minorHAnsi"/>
          <w:sz w:val="24"/>
          <w:szCs w:val="20"/>
        </w:rPr>
        <w:t>l</w:t>
      </w:r>
      <w:r>
        <w:rPr>
          <w:rFonts w:asciiTheme="minorHAnsi" w:hAnsiTheme="minorHAnsi" w:cstheme="minorHAnsi"/>
          <w:sz w:val="24"/>
          <w:szCs w:val="20"/>
        </w:rPr>
        <w:t>a</w:t>
      </w:r>
      <w:bookmarkStart w:id="0" w:name="_GoBack"/>
      <w:bookmarkEnd w:id="0"/>
      <w:r w:rsidR="005F7434" w:rsidRPr="005F7434">
        <w:rPr>
          <w:rFonts w:asciiTheme="minorHAnsi" w:hAnsiTheme="minorHAnsi" w:cstheme="minorHAnsi"/>
          <w:sz w:val="24"/>
          <w:szCs w:val="20"/>
        </w:rPr>
        <w:t xml:space="preserve"> Hradečná, SIMI</w:t>
      </w:r>
    </w:p>
    <w:p w14:paraId="01B79A91" w14:textId="486C4F87" w:rsidR="005F7434" w:rsidRPr="005F7434" w:rsidRDefault="005F7434" w:rsidP="00043F2C">
      <w:pPr>
        <w:rPr>
          <w:rFonts w:asciiTheme="minorHAnsi" w:hAnsiTheme="minorHAnsi" w:cstheme="minorHAnsi"/>
          <w:sz w:val="24"/>
          <w:szCs w:val="20"/>
        </w:rPr>
      </w:pPr>
      <w:r w:rsidRPr="005F7434">
        <w:rPr>
          <w:rFonts w:asciiTheme="minorHAnsi" w:hAnsiTheme="minorHAnsi" w:cstheme="minorHAnsi"/>
          <w:sz w:val="24"/>
          <w:szCs w:val="20"/>
        </w:rPr>
        <w:t>Mgr. Eva Čech Valentová, SIMI</w:t>
      </w:r>
    </w:p>
    <w:sectPr w:rsidR="005F7434" w:rsidRPr="005F7434" w:rsidSect="003371DC">
      <w:headerReference w:type="default" r:id="rId7"/>
      <w:pgSz w:w="11906" w:h="16838"/>
      <w:pgMar w:top="2516" w:right="170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D1E9" w14:textId="77777777" w:rsidR="005A24E8" w:rsidRDefault="005A24E8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8B088F" w14:textId="77777777" w:rsidR="005A24E8" w:rsidRDefault="005A24E8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A2D4" w14:textId="77777777" w:rsidR="005A24E8" w:rsidRDefault="005A24E8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65F9F0" w14:textId="77777777" w:rsidR="005A24E8" w:rsidRDefault="005A24E8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58F5499D" w14:textId="77777777" w:rsidR="008B6222" w:rsidRPr="002751F2" w:rsidRDefault="008B6222" w:rsidP="008B6222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2751F2">
        <w:rPr>
          <w:lang w:val="cs-CZ"/>
        </w:rPr>
        <w:t xml:space="preserve">Projekt Sdružení pro integraci a migraci s názvem Ženy na vedlejší koleji (?) byl </w:t>
      </w:r>
      <w:r w:rsidRPr="002751F2">
        <w:rPr>
          <w:rFonts w:eastAsia="Calibri"/>
          <w:lang w:val="cs-CZ"/>
        </w:rPr>
        <w:t xml:space="preserve">podpořený Nadací Open Society </w:t>
      </w:r>
      <w:proofErr w:type="spellStart"/>
      <w:r w:rsidRPr="002751F2">
        <w:rPr>
          <w:rFonts w:eastAsia="Calibri"/>
          <w:lang w:val="cs-CZ"/>
        </w:rPr>
        <w:t>Fund</w:t>
      </w:r>
      <w:proofErr w:type="spellEnd"/>
      <w:r w:rsidRPr="002751F2">
        <w:rPr>
          <w:rFonts w:eastAsia="Calibri"/>
          <w:lang w:val="cs-CZ"/>
        </w:rPr>
        <w:t xml:space="preserve"> Praha z programu Dejme (že)nám šanci, financovaného z tzv. Norských fondů.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2A54" w14:textId="4803010E" w:rsidR="005A24E8" w:rsidRDefault="008B6222">
    <w:pPr>
      <w:pStyle w:val="Zhlav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BBD3A" wp14:editId="3635C63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51420" cy="1069276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67A"/>
    <w:multiLevelType w:val="hybridMultilevel"/>
    <w:tmpl w:val="9D4E5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5"/>
    <w:rsid w:val="00043F2C"/>
    <w:rsid w:val="0006255B"/>
    <w:rsid w:val="000659C8"/>
    <w:rsid w:val="00084C2D"/>
    <w:rsid w:val="00087BB9"/>
    <w:rsid w:val="000A46E9"/>
    <w:rsid w:val="000D41D2"/>
    <w:rsid w:val="000F003A"/>
    <w:rsid w:val="001E1157"/>
    <w:rsid w:val="00253D9A"/>
    <w:rsid w:val="00333EFA"/>
    <w:rsid w:val="003371DC"/>
    <w:rsid w:val="003503B7"/>
    <w:rsid w:val="00370A24"/>
    <w:rsid w:val="003907A4"/>
    <w:rsid w:val="003D0D05"/>
    <w:rsid w:val="00417A15"/>
    <w:rsid w:val="004325F9"/>
    <w:rsid w:val="004E7103"/>
    <w:rsid w:val="00520B97"/>
    <w:rsid w:val="0052603E"/>
    <w:rsid w:val="0056379D"/>
    <w:rsid w:val="005A24E8"/>
    <w:rsid w:val="005A53BB"/>
    <w:rsid w:val="005F7434"/>
    <w:rsid w:val="006563F6"/>
    <w:rsid w:val="007E1553"/>
    <w:rsid w:val="00844B57"/>
    <w:rsid w:val="008452A5"/>
    <w:rsid w:val="008A17E1"/>
    <w:rsid w:val="008B6222"/>
    <w:rsid w:val="009B48AD"/>
    <w:rsid w:val="009B4C71"/>
    <w:rsid w:val="00A04C95"/>
    <w:rsid w:val="00A53598"/>
    <w:rsid w:val="00AA0DF4"/>
    <w:rsid w:val="00AD1012"/>
    <w:rsid w:val="00AE00EE"/>
    <w:rsid w:val="00AF73A0"/>
    <w:rsid w:val="00B01715"/>
    <w:rsid w:val="00B510F4"/>
    <w:rsid w:val="00C81F56"/>
    <w:rsid w:val="00C90A0D"/>
    <w:rsid w:val="00CC0F16"/>
    <w:rsid w:val="00CD5179"/>
    <w:rsid w:val="00CF07C3"/>
    <w:rsid w:val="00D52E43"/>
    <w:rsid w:val="00DF5873"/>
    <w:rsid w:val="00E16EC1"/>
    <w:rsid w:val="00EE3442"/>
    <w:rsid w:val="00F55904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484019"/>
  <w15:docId w15:val="{0F5E4290-9831-4781-9D02-6DEF168D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MS PMincho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B57"/>
    <w:pPr>
      <w:spacing w:after="200" w:line="276" w:lineRule="auto"/>
    </w:pPr>
    <w:rPr>
      <w:rFonts w:cs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3EFA"/>
  </w:style>
  <w:style w:type="paragraph" w:styleId="Zpat">
    <w:name w:val="footer"/>
    <w:basedOn w:val="Normln"/>
    <w:link w:val="ZpatChar"/>
    <w:uiPriority w:val="99"/>
    <w:rsid w:val="003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3EFA"/>
  </w:style>
  <w:style w:type="paragraph" w:styleId="Textbubliny">
    <w:name w:val="Balloon Text"/>
    <w:basedOn w:val="Normln"/>
    <w:link w:val="TextbublinyChar"/>
    <w:uiPriority w:val="99"/>
    <w:semiHidden/>
    <w:rsid w:val="0033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E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E7103"/>
    <w:rPr>
      <w:color w:val="auto"/>
      <w:u w:val="single"/>
    </w:rPr>
  </w:style>
  <w:style w:type="paragraph" w:styleId="Textpoznpodarou">
    <w:name w:val="footnote text"/>
    <w:basedOn w:val="Normln"/>
    <w:link w:val="TextpoznpodarouChar"/>
    <w:rsid w:val="008B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8B6222"/>
    <w:rPr>
      <w:rFonts w:ascii="Times New Roman" w:eastAsia="Times New Roman" w:hAnsi="Times New Roman"/>
      <w:sz w:val="20"/>
      <w:szCs w:val="20"/>
      <w:lang w:val="en-GB"/>
    </w:rPr>
  </w:style>
  <w:style w:type="character" w:styleId="Znakapoznpodarou">
    <w:name w:val="footnote reference"/>
    <w:rsid w:val="008B622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Miroslav Kirchschläger Webdesign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Kirchschläger</dc:creator>
  <cp:keywords/>
  <dc:description/>
  <cp:lastModifiedBy>Eva Valentová</cp:lastModifiedBy>
  <cp:revision>3</cp:revision>
  <cp:lastPrinted>2011-07-27T07:46:00Z</cp:lastPrinted>
  <dcterms:created xsi:type="dcterms:W3CDTF">2016-03-15T13:39:00Z</dcterms:created>
  <dcterms:modified xsi:type="dcterms:W3CDTF">2016-05-11T12:42:00Z</dcterms:modified>
</cp:coreProperties>
</file>