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53" w:rsidRDefault="00AC0C53" w:rsidP="00AC0C53">
      <w:pPr>
        <w:jc w:val="center"/>
        <w:rPr>
          <w:rFonts w:ascii="Verdana" w:hAnsi="Verdana"/>
          <w:b/>
          <w:sz w:val="36"/>
          <w:szCs w:val="36"/>
        </w:rPr>
      </w:pPr>
      <w:r w:rsidRPr="00AC0C53">
        <w:rPr>
          <w:rFonts w:ascii="Verdana" w:hAnsi="Verdana"/>
          <w:b/>
          <w:sz w:val="36"/>
          <w:szCs w:val="36"/>
        </w:rPr>
        <w:t>Víte, že…?</w:t>
      </w:r>
    </w:p>
    <w:p w:rsidR="00AC0C53" w:rsidRPr="00AC0C53" w:rsidRDefault="00AC0C53" w:rsidP="00AC0C53">
      <w:pPr>
        <w:jc w:val="center"/>
        <w:rPr>
          <w:rFonts w:ascii="Verdana" w:hAnsi="Verdana"/>
          <w:b/>
          <w:sz w:val="36"/>
          <w:szCs w:val="36"/>
        </w:rPr>
      </w:pPr>
    </w:p>
    <w:p w:rsidR="00AC0C53" w:rsidRDefault="00AC0C53" w:rsidP="00AC0C53">
      <w:pPr>
        <w:jc w:val="both"/>
        <w:rPr>
          <w:rFonts w:ascii="Verdana" w:hAnsi="Verdana"/>
          <w:b/>
          <w:sz w:val="20"/>
          <w:szCs w:val="20"/>
        </w:rPr>
      </w:pPr>
    </w:p>
    <w:p w:rsidR="00AC0C53" w:rsidRDefault="00AC0C53" w:rsidP="00AC0C5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033BBC">
        <w:rPr>
          <w:rFonts w:ascii="Verdana" w:hAnsi="Verdana"/>
          <w:b/>
          <w:sz w:val="20"/>
          <w:szCs w:val="20"/>
        </w:rPr>
        <w:t>Migrace</w:t>
      </w:r>
      <w:r w:rsidRPr="00033BBC">
        <w:rPr>
          <w:rFonts w:ascii="Verdana" w:hAnsi="Verdana"/>
          <w:sz w:val="20"/>
          <w:szCs w:val="20"/>
        </w:rPr>
        <w:t xml:space="preserve"> = </w:t>
      </w:r>
      <w:r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přesun jednotlivců či skupin osob v prostoru. Přesun v rámci jednoho státu je vnitrostátní migrace. Pokud občané opoušt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ějí</w:t>
      </w:r>
      <w:r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svůj domovský stát, jedná se o emigraci</w:t>
      </w:r>
      <w:r w:rsidRPr="006E22B9">
        <w:rPr>
          <w:rFonts w:ascii="Verdana" w:hAnsi="Verdana" w:cs="Arial"/>
          <w:sz w:val="20"/>
          <w:szCs w:val="20"/>
          <w:shd w:val="clear" w:color="auto" w:fill="FFFFFF"/>
        </w:rPr>
        <w:t xml:space="preserve">. Pokud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osoby přicházejí do jiné země, kde chtějí zůstat, </w:t>
      </w:r>
      <w:r w:rsidRPr="006E22B9">
        <w:rPr>
          <w:rFonts w:ascii="Verdana" w:hAnsi="Verdana" w:cs="Arial"/>
          <w:sz w:val="20"/>
          <w:szCs w:val="20"/>
          <w:shd w:val="clear" w:color="auto" w:fill="FFFFFF"/>
        </w:rPr>
        <w:t>jedná se o imigraci.</w:t>
      </w:r>
    </w:p>
    <w:p w:rsidR="00AC0C53" w:rsidRPr="006E22B9" w:rsidRDefault="00AC0C53" w:rsidP="00AC0C5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AC0C53" w:rsidRDefault="00AC0C53" w:rsidP="00AC0C53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033BBC">
        <w:rPr>
          <w:rFonts w:ascii="Verdana" w:hAnsi="Verdana"/>
          <w:b/>
          <w:sz w:val="20"/>
          <w:szCs w:val="20"/>
        </w:rPr>
        <w:t>Multikulturalismus</w:t>
      </w:r>
      <w:r>
        <w:rPr>
          <w:rFonts w:ascii="Verdana" w:hAnsi="Verdana"/>
          <w:sz w:val="20"/>
          <w:szCs w:val="20"/>
        </w:rPr>
        <w:t xml:space="preserve"> =</w:t>
      </w:r>
      <w:r w:rsidRPr="00033BBC"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> </w:t>
      </w:r>
      <w:r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myšlenkový směr, který zastává stanovisko, že v jednom demokratickém státě mohou společně žít nejen jednotlivci, ale i skupiny s různou kulturou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. Z</w:t>
      </w:r>
      <w:r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důrazňuje prospěšnost této kulturní rozmanitosti pro společnost i stát.</w:t>
      </w:r>
    </w:p>
    <w:p w:rsidR="00AC0C53" w:rsidRPr="00033BBC" w:rsidRDefault="00AC0C53" w:rsidP="00AC0C53">
      <w:pPr>
        <w:jc w:val="both"/>
        <w:rPr>
          <w:rFonts w:ascii="Verdana" w:hAnsi="Verdana"/>
          <w:sz w:val="20"/>
          <w:szCs w:val="20"/>
        </w:rPr>
      </w:pPr>
    </w:p>
    <w:p w:rsidR="00AC0C53" w:rsidRDefault="00AC0C53" w:rsidP="00AC0C53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033BBC">
        <w:rPr>
          <w:rFonts w:ascii="Verdana" w:hAnsi="Verdana"/>
          <w:b/>
          <w:sz w:val="20"/>
          <w:szCs w:val="20"/>
        </w:rPr>
        <w:t>Xenofobie</w:t>
      </w:r>
      <w:r w:rsidRPr="00033BBC">
        <w:rPr>
          <w:rFonts w:ascii="Verdana" w:hAnsi="Verdana"/>
          <w:sz w:val="20"/>
          <w:szCs w:val="20"/>
        </w:rPr>
        <w:t xml:space="preserve"> =</w:t>
      </w:r>
      <w:r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projev chování, který spočívá v nedůvěře,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strachu, </w:t>
      </w:r>
      <w:r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odporu a nepřátelství ke všemu cizímu. Vede často k vytváření předsudků. Ty si jedinec osvojuje vlivem prostředí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</w:t>
      </w:r>
      <w:r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či je přejímá od vnější autority. Člověk tedy může mít strach z cizinců, přistěhovalců nebo příslušníků jiné rasy či</w:t>
      </w:r>
      <w:r w:rsidRPr="00033BBC"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> </w:t>
      </w:r>
      <w:r w:rsidRPr="00033BBC">
        <w:rPr>
          <w:rFonts w:ascii="Verdana" w:hAnsi="Verdana" w:cs="Arial"/>
          <w:sz w:val="20"/>
          <w:szCs w:val="20"/>
          <w:shd w:val="clear" w:color="auto" w:fill="FFFFFF"/>
        </w:rPr>
        <w:t>kultury</w:t>
      </w:r>
      <w:r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, aniž by se někdy s někým takovým setkal. Tento strach pak obecněji pramení z nedostatku objektivních informací a z generalizovaných zpráv o všem, co je cizí a co nás zdánlivě ohrožuje. </w:t>
      </w:r>
    </w:p>
    <w:p w:rsidR="00AC0C53" w:rsidRDefault="00AC0C53" w:rsidP="00AC0C53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:rsidR="00AC0C53" w:rsidRDefault="00AC0C53" w:rsidP="00AC0C53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033BBC">
        <w:rPr>
          <w:rFonts w:ascii="Verdana" w:hAnsi="Verdana"/>
          <w:b/>
          <w:sz w:val="20"/>
          <w:szCs w:val="20"/>
        </w:rPr>
        <w:t>Předsudky</w:t>
      </w:r>
      <w:r w:rsidRPr="00033BBC">
        <w:rPr>
          <w:rFonts w:ascii="Verdana" w:hAnsi="Verdana"/>
          <w:sz w:val="20"/>
          <w:szCs w:val="20"/>
        </w:rPr>
        <w:t xml:space="preserve"> =</w:t>
      </w:r>
      <w:r w:rsidRPr="00033BBC"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> </w:t>
      </w:r>
      <w:r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zakořeněné, ale nespolehlivě zdůvodněné (či zcela neověřené) názory a postoje, většinou negativního rázu.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684366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Předsudky bývají namířeny nejčastěji proti určité skupině jako celku, anebo proti jedinci, protože je příslušníkem této skupiny. </w:t>
      </w:r>
    </w:p>
    <w:p w:rsidR="00AC0C53" w:rsidRPr="00684366" w:rsidRDefault="00AC0C53" w:rsidP="00AC0C53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:rsidR="00AC0C53" w:rsidRPr="00684366" w:rsidRDefault="00AC0C53" w:rsidP="00AC0C53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684366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Diskriminace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= </w:t>
      </w:r>
      <w:r w:rsidRPr="00684366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rozlišování lidí na základě příslušnosti k nějaké obecné skupině bez ohledu na schopnosti konkrétního jedince. Toto rozlišování má za následek, že se k jednomu člověku chováme ve stejné situaci hůře než k jinému, a to pouze proto, že daný člověk je příslušníkem nějaké skupiny (je určité rasy, věku, pohlaví, náboženství) nebo má nějakou vlastnost (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či </w:t>
      </w:r>
      <w:r w:rsidRPr="00684366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je nemocen,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chudý apod.)</w:t>
      </w:r>
      <w:r w:rsidRPr="00684366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. Diskriminace může být i pozitivní: pak jsou příslušníci určité skupiny oproti ostatním zvýhodňováni.</w:t>
      </w:r>
    </w:p>
    <w:p w:rsidR="00AC0C53" w:rsidRPr="000D05B1" w:rsidRDefault="00AC0C53" w:rsidP="00AC0C53">
      <w:pPr>
        <w:pStyle w:val="Normlnweb"/>
        <w:shd w:val="clear" w:color="auto" w:fill="FFFFFF"/>
        <w:spacing w:before="120" w:beforeAutospacing="0" w:after="120" w:afterAutospacing="0"/>
        <w:rPr>
          <w:rFonts w:eastAsiaTheme="minorHAnsi"/>
          <w:shd w:val="clear" w:color="auto" w:fill="FFFFFF"/>
          <w:lang w:eastAsia="en-US"/>
        </w:rPr>
      </w:pPr>
      <w:r w:rsidRPr="00033BBC">
        <w:rPr>
          <w:rFonts w:ascii="Verdana" w:hAnsi="Verdana"/>
          <w:b/>
          <w:sz w:val="20"/>
          <w:szCs w:val="20"/>
        </w:rPr>
        <w:t>Rasismus</w:t>
      </w:r>
      <w:r w:rsidRPr="00033B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= </w:t>
      </w:r>
      <w:r w:rsidRPr="000D05B1">
        <w:rPr>
          <w:rFonts w:ascii="Verdana" w:eastAsiaTheme="minorHAnsi" w:hAnsi="Verdana" w:cs="Arial"/>
          <w:color w:val="222222"/>
          <w:sz w:val="20"/>
          <w:szCs w:val="20"/>
          <w:shd w:val="clear" w:color="auto" w:fill="FFFFFF"/>
          <w:lang w:eastAsia="en-US"/>
        </w:rPr>
        <w:t>názor, který tvrdí, že rasa určuje schopnosti člověka a že někteří lidé jsou nadřazení, a jiní méněcenní</w:t>
      </w:r>
      <w:r>
        <w:rPr>
          <w:rFonts w:ascii="Verdana" w:eastAsiaTheme="minorHAnsi" w:hAnsi="Verdana" w:cs="Arial"/>
          <w:color w:val="222222"/>
          <w:sz w:val="20"/>
          <w:szCs w:val="20"/>
          <w:shd w:val="clear" w:color="auto" w:fill="FFFFFF"/>
          <w:lang w:eastAsia="en-US"/>
        </w:rPr>
        <w:t>,</w:t>
      </w:r>
      <w:r w:rsidRPr="000D05B1">
        <w:rPr>
          <w:rFonts w:ascii="Verdana" w:eastAsiaTheme="minorHAnsi" w:hAnsi="Verdana" w:cs="Arial"/>
          <w:color w:val="222222"/>
          <w:sz w:val="20"/>
          <w:szCs w:val="20"/>
          <w:shd w:val="clear" w:color="auto" w:fill="FFFFFF"/>
          <w:lang w:eastAsia="en-US"/>
        </w:rPr>
        <w:t xml:space="preserve"> z důvodu příslušnosti k určité rase. Rasisti definují rasu jak</w:t>
      </w:r>
      <w:r>
        <w:rPr>
          <w:rFonts w:ascii="Verdana" w:eastAsiaTheme="minorHAnsi" w:hAnsi="Verdana" w:cs="Arial"/>
          <w:color w:val="222222"/>
          <w:sz w:val="20"/>
          <w:szCs w:val="20"/>
          <w:shd w:val="clear" w:color="auto" w:fill="FFFFFF"/>
          <w:lang w:eastAsia="en-US"/>
        </w:rPr>
        <w:t>o skupinu lidí stejného původu a r</w:t>
      </w:r>
      <w:r w:rsidRPr="000D05B1">
        <w:rPr>
          <w:rFonts w:ascii="Verdana" w:eastAsiaTheme="minorHAnsi" w:hAnsi="Verdana" w:cs="Arial"/>
          <w:color w:val="222222"/>
          <w:sz w:val="20"/>
          <w:szCs w:val="20"/>
          <w:shd w:val="clear" w:color="auto" w:fill="FFFFFF"/>
          <w:lang w:eastAsia="en-US"/>
        </w:rPr>
        <w:t xml:space="preserve">ozlišují různé rasy podle fyzického charakteru, jako je barva kůže nebo kvalita vlasů. Jako rasismus se také označují různé druhy negativního, agresivního či ponižujícího chování k odlišným osobám, k příslušníkům „jiné rasy“. </w:t>
      </w:r>
    </w:p>
    <w:p w:rsidR="00AC0C53" w:rsidRDefault="00AC0C53" w:rsidP="00AC0C53">
      <w:pPr>
        <w:jc w:val="both"/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</w:pPr>
      <w:r w:rsidRPr="00033BBC">
        <w:rPr>
          <w:rFonts w:ascii="Verdana" w:hAnsi="Verdana"/>
          <w:b/>
          <w:sz w:val="20"/>
          <w:szCs w:val="20"/>
        </w:rPr>
        <w:t xml:space="preserve">Hate </w:t>
      </w:r>
      <w:proofErr w:type="spellStart"/>
      <w:r w:rsidRPr="00033BBC">
        <w:rPr>
          <w:rFonts w:ascii="Verdana" w:hAnsi="Verdana"/>
          <w:b/>
          <w:sz w:val="20"/>
          <w:szCs w:val="20"/>
        </w:rPr>
        <w:t>speach</w:t>
      </w:r>
      <w:proofErr w:type="spellEnd"/>
      <w:r w:rsidRPr="00033BBC">
        <w:rPr>
          <w:rFonts w:ascii="Verdana" w:hAnsi="Verdana"/>
          <w:sz w:val="20"/>
          <w:szCs w:val="20"/>
        </w:rPr>
        <w:t xml:space="preserve"> = </w:t>
      </w:r>
      <w:r w:rsidRPr="00033BBC">
        <w:rPr>
          <w:rFonts w:ascii="Verdana" w:hAnsi="Verdana"/>
          <w:color w:val="333333"/>
          <w:sz w:val="20"/>
          <w:szCs w:val="20"/>
          <w:shd w:val="clear" w:color="auto" w:fill="FFFFFF"/>
        </w:rPr>
        <w:t>nenávistný projev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ve </w:t>
      </w:r>
      <w:r w:rsidRPr="00033BBC">
        <w:rPr>
          <w:rFonts w:ascii="Verdana" w:hAnsi="Verdana"/>
          <w:color w:val="333333"/>
          <w:sz w:val="20"/>
          <w:szCs w:val="20"/>
          <w:shd w:val="clear" w:color="auto" w:fill="FFFFFF"/>
        </w:rPr>
        <w:t>fyzickém, ale i virtuálním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prostoru</w:t>
      </w:r>
      <w:r w:rsidRPr="00033BBC">
        <w:rPr>
          <w:rFonts w:ascii="Verdana" w:hAnsi="Verdana"/>
          <w:color w:val="333333"/>
          <w:sz w:val="20"/>
          <w:szCs w:val="20"/>
          <w:shd w:val="clear" w:color="auto" w:fill="FFFFFF"/>
        </w:rPr>
        <w:t>, který útočí na osobu nebo skupinu osob na základě pohlaví, etnického původu, náboženství, rasy, zdravotního stavu nebo sexuální orientace.</w:t>
      </w:r>
      <w:r w:rsidRPr="00033BB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</w:p>
    <w:p w:rsidR="00AC0C53" w:rsidRPr="00033BBC" w:rsidRDefault="00AC0C53" w:rsidP="00AC0C53">
      <w:pPr>
        <w:jc w:val="both"/>
        <w:rPr>
          <w:rFonts w:ascii="Verdana" w:hAnsi="Verdana"/>
          <w:sz w:val="20"/>
          <w:szCs w:val="20"/>
        </w:rPr>
      </w:pPr>
    </w:p>
    <w:p w:rsidR="00AC0C53" w:rsidRDefault="00AC0C53" w:rsidP="00AC0C53">
      <w:pPr>
        <w:jc w:val="both"/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C36A7B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Uprchlík </w:t>
      </w:r>
      <w:r w:rsidRPr="00C36A7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= osoba, která utekla ze své původní země před válkou či před opodstatněným pronásledováním, založeným na rasových, náboženských, národnostních či politických důvodech, či důvodu příslušnosti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k určitým společenským skupinám</w:t>
      </w:r>
      <w:r w:rsidRPr="00C36A7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.</w:t>
      </w:r>
      <w:r w:rsidRPr="00033BBC"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> </w:t>
      </w:r>
    </w:p>
    <w:p w:rsidR="00AC0C53" w:rsidRDefault="00AC0C53" w:rsidP="00AC0C53">
      <w:pPr>
        <w:jc w:val="both"/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:rsidR="00AC0C53" w:rsidRDefault="00AC0C53" w:rsidP="00AC0C53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0D05B1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Mezinárodní ochrana </w:t>
      </w:r>
      <w:r w:rsidRPr="000D05B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= zastřešující pojem pro azyl nebo doplňkovou ochranu.</w:t>
      </w:r>
    </w:p>
    <w:p w:rsidR="00AC0C53" w:rsidRPr="000D05B1" w:rsidRDefault="00AC0C53" w:rsidP="00AC0C53">
      <w:pPr>
        <w:jc w:val="both"/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</w:pPr>
    </w:p>
    <w:p w:rsidR="00AC0C53" w:rsidRDefault="00AC0C53" w:rsidP="00AC0C53">
      <w:pPr>
        <w:jc w:val="both"/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C36A7B">
        <w:rPr>
          <w:rFonts w:ascii="Verdana" w:hAnsi="Verdana"/>
          <w:b/>
          <w:sz w:val="20"/>
          <w:szCs w:val="20"/>
        </w:rPr>
        <w:t>Azyl</w:t>
      </w:r>
      <w:r w:rsidRPr="00C36A7B">
        <w:rPr>
          <w:rFonts w:ascii="Verdana" w:hAnsi="Verdana"/>
          <w:sz w:val="20"/>
          <w:szCs w:val="20"/>
        </w:rPr>
        <w:t xml:space="preserve"> = </w:t>
      </w:r>
      <w:r w:rsidRPr="000D05B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původně znamená útočiště, místo, kam se pronásledovaný člověk může uchýlit před pronásledovateli. 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Je to právní ochrana</w:t>
      </w:r>
      <w:r w:rsidRPr="00C36A7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uprchlému </w:t>
      </w:r>
      <w:r w:rsidRPr="00C36A7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cizinci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kterou stát uděluje tomu,</w:t>
      </w:r>
      <w:r w:rsidRPr="00C36A7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k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do</w:t>
      </w:r>
      <w:r w:rsidRPr="00C36A7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je prokazatelně pronásledován na území své vlastní země.</w:t>
      </w:r>
      <w:r w:rsidRPr="00033BBC"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>Azyl ale může být udělen například i z humanitárních důvodů.</w:t>
      </w:r>
    </w:p>
    <w:p w:rsidR="00AC0C53" w:rsidRPr="00033BBC" w:rsidRDefault="00AC0C53" w:rsidP="00AC0C53">
      <w:pPr>
        <w:jc w:val="both"/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bookmarkStart w:id="0" w:name="_ftn6"/>
    <w:p w:rsidR="00AC0C53" w:rsidRDefault="00AC0C53" w:rsidP="00AC0C53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AC0C5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fldChar w:fldCharType="begin"/>
      </w:r>
      <w:r w:rsidRPr="00AC0C5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instrText xml:space="preserve"> HYPERLINK "http://migraceonline.cz/cz/e-knihovna/abeceda-migrace" \l "_ftnref6" </w:instrText>
      </w:r>
      <w:r w:rsidRPr="00AC0C5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fldChar w:fldCharType="separate"/>
      </w:r>
      <w:r w:rsidRPr="00AC0C5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Doplňková ochrana</w:t>
      </w:r>
      <w:r w:rsidRPr="00AC0C5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fldChar w:fldCharType="end"/>
      </w:r>
      <w:bookmarkEnd w:id="0"/>
      <w:r w:rsidRPr="00AC0C5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033BBC">
        <w:rPr>
          <w:rFonts w:ascii="Verdana" w:hAnsi="Verdana"/>
          <w:sz w:val="20"/>
          <w:szCs w:val="20"/>
        </w:rPr>
        <w:t>=</w:t>
      </w:r>
      <w:r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nižší, časově omezená </w:t>
      </w:r>
      <w:r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forma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mezinárodní ochrany, udělená žadateli o mezinárodní ochranu (azyl).</w:t>
      </w:r>
      <w:r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AC0C53" w:rsidRDefault="00AC0C53" w:rsidP="00AC0C53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:rsidR="00AC0C53" w:rsidRDefault="00FB1C95" w:rsidP="00AC0C53">
      <w:pPr>
        <w:jc w:val="both"/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</w:pPr>
      <w:hyperlink r:id="rId8" w:anchor="_ftnref8" w:history="1">
        <w:r w:rsidR="00AC0C53" w:rsidRPr="00AC0C53">
          <w:rPr>
            <w:rFonts w:ascii="Verdana" w:hAnsi="Verdana" w:cs="Arial"/>
            <w:b/>
            <w:color w:val="222222"/>
            <w:sz w:val="20"/>
            <w:szCs w:val="20"/>
            <w:shd w:val="clear" w:color="auto" w:fill="FFFFFF"/>
          </w:rPr>
          <w:t>Ekonomický migrant</w:t>
        </w:r>
      </w:hyperlink>
      <w:r w:rsidR="00AC0C53" w:rsidRPr="00AC0C5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AC0C53">
        <w:rPr>
          <w:rFonts w:ascii="Verdana" w:hAnsi="Verdana"/>
          <w:sz w:val="20"/>
          <w:szCs w:val="20"/>
        </w:rPr>
        <w:t>=</w:t>
      </w:r>
      <w:r w:rsidR="00AC0C53" w:rsidRPr="00033BBC">
        <w:rPr>
          <w:rFonts w:ascii="Verdana" w:hAnsi="Verdana"/>
          <w:sz w:val="20"/>
          <w:szCs w:val="20"/>
        </w:rPr>
        <w:t xml:space="preserve"> </w:t>
      </w:r>
      <w:r w:rsidR="00AC0C53"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osoba, která dobrovolně, bez život ohrožujících příčin, odcház</w:t>
      </w:r>
      <w:r w:rsidR="00AC0C5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í</w:t>
      </w:r>
      <w:r w:rsidR="00AC0C53"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do jiného státu v očekávání zlepšení své životní úrovně, ekonomické situace či vzdělání.</w:t>
      </w:r>
      <w:r w:rsidR="00AC0C53" w:rsidRPr="00033BBC"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> </w:t>
      </w:r>
    </w:p>
    <w:p w:rsidR="00AC0C53" w:rsidRDefault="00AC0C53" w:rsidP="00AC0C53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:rsidR="00AC0C53" w:rsidRDefault="00AC0C53" w:rsidP="00AC0C53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033BBC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Integrace</w:t>
      </w:r>
      <w:r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= proces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který</w:t>
      </w:r>
      <w:r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umožňu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je</w:t>
      </w:r>
      <w:r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cizincům postupně se začlenit do společnosti. Cílem integrace je oboustranně přínosné nekonfliktní soužití cizinců a majoritní společnosti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Integrace </w:t>
      </w:r>
      <w:r w:rsidRPr="000D05B1">
        <w:t>p</w:t>
      </w:r>
      <w:r w:rsidRPr="000D05B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ředpokládá, že se imigrant dokáže v nové společnosti vyznat, do určité</w:t>
      </w:r>
      <w:r>
        <w:rPr>
          <w:rFonts w:ascii="Georgia" w:hAnsi="Georgia"/>
          <w:color w:val="46453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míry se jí přizpůsobit</w:t>
      </w:r>
      <w:r w:rsidRPr="000D05B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0D05B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ale zároveň si zachová tolik ze své kultury a identity, aby se cítil dobře. Pro přijímající společnost integrace znamená, že imigrantovi umožní, aby se stal jejím členem – nebude ho tedy vylučov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at, </w:t>
      </w:r>
      <w:r w:rsidRPr="000D05B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ani ho nebude nutit, aby se zbavil své kultury a stal se stejný, jako členové většinové společnosti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.</w:t>
      </w:r>
    </w:p>
    <w:p w:rsidR="00AC0C53" w:rsidRDefault="00AC0C53" w:rsidP="00AC0C53">
      <w:pPr>
        <w:jc w:val="both"/>
      </w:pPr>
    </w:p>
    <w:p w:rsidR="00AC0C53" w:rsidRPr="00C0329A" w:rsidRDefault="00AC0C53" w:rsidP="00AC0C53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C0329A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Tolerance</w:t>
      </w:r>
      <w:r>
        <w:rPr>
          <w:rFonts w:ascii="Verdana" w:hAnsi="Verdana"/>
          <w:sz w:val="20"/>
          <w:szCs w:val="20"/>
        </w:rPr>
        <w:t xml:space="preserve"> = </w:t>
      </w:r>
      <w:r w:rsidRPr="00C0329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(z</w:t>
      </w:r>
      <w:r w:rsidRPr="00C0329A">
        <w:rPr>
          <w:rFonts w:ascii="Verdana" w:hAnsi="Verdana"/>
          <w:sz w:val="20"/>
          <w:szCs w:val="20"/>
        </w:rPr>
        <w:t> </w:t>
      </w:r>
      <w:hyperlink r:id="rId9" w:tooltip="Latina" w:history="1">
        <w:r w:rsidRPr="00C0329A">
          <w:rPr>
            <w:rFonts w:ascii="Verdana" w:hAnsi="Verdana"/>
            <w:color w:val="222222"/>
            <w:sz w:val="20"/>
            <w:szCs w:val="20"/>
          </w:rPr>
          <w:t>latinského</w:t>
        </w:r>
      </w:hyperlink>
      <w:r w:rsidRPr="00C0329A">
        <w:rPr>
          <w:rFonts w:ascii="Verdana" w:hAnsi="Verdana"/>
          <w:sz w:val="20"/>
          <w:szCs w:val="20"/>
        </w:rPr>
        <w:t> </w:t>
      </w:r>
      <w:r w:rsidRPr="00C0329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slovesa</w:t>
      </w:r>
      <w:r w:rsidRPr="00C0329A">
        <w:rPr>
          <w:rFonts w:ascii="Verdana" w:hAnsi="Verdana"/>
          <w:sz w:val="20"/>
          <w:szCs w:val="20"/>
        </w:rPr>
        <w:t> </w:t>
      </w:r>
      <w:proofErr w:type="spellStart"/>
      <w:r w:rsidRPr="00C0329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tolerare</w:t>
      </w:r>
      <w:proofErr w:type="spellEnd"/>
      <w:r w:rsidRPr="00C0329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snášet, strpět) nebo</w:t>
      </w:r>
      <w:r w:rsidRPr="00C0329A">
        <w:rPr>
          <w:rFonts w:ascii="Verdana" w:hAnsi="Verdana"/>
          <w:sz w:val="20"/>
          <w:szCs w:val="20"/>
        </w:rPr>
        <w:t> </w:t>
      </w:r>
      <w:r w:rsidRPr="00C0329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snášenlivost</w:t>
      </w:r>
      <w:r w:rsidRPr="00C0329A">
        <w:rPr>
          <w:rFonts w:ascii="Verdana" w:hAnsi="Verdana"/>
          <w:sz w:val="20"/>
          <w:szCs w:val="20"/>
        </w:rPr>
        <w:t> </w:t>
      </w:r>
      <w:r w:rsidRPr="00C0329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znamená ochotu, schopnost nebo možnost člověka nebo společnosti žít vedle lidí s jinými názory, postoji a přesvědčeními nebo přijímat či snášet něco samo o sobě spíše nežádoucího nebo nepříjemného.</w:t>
      </w:r>
    </w:p>
    <w:p w:rsidR="00AC0C53" w:rsidRPr="000D05B1" w:rsidRDefault="00AC0C53" w:rsidP="00AC0C53">
      <w:pPr>
        <w:jc w:val="both"/>
      </w:pPr>
    </w:p>
    <w:bookmarkStart w:id="1" w:name="_ftn11"/>
    <w:p w:rsidR="00AC0C53" w:rsidRPr="00033BBC" w:rsidRDefault="00AC0C53" w:rsidP="00AC0C53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AC0C5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fldChar w:fldCharType="begin"/>
      </w:r>
      <w:r w:rsidRPr="00AC0C5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instrText xml:space="preserve"> HYPERLINK "http://migraceonline.cz/cz/e-knihovna/abeceda-migrace" \l "_ftnref11" </w:instrText>
      </w:r>
      <w:r w:rsidRPr="00AC0C5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fldChar w:fldCharType="separate"/>
      </w:r>
      <w:r w:rsidRPr="00AC0C5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Islám/islamista/islámský extremismus</w:t>
      </w:r>
      <w:r w:rsidRPr="00AC0C5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fldChar w:fldCharType="end"/>
      </w:r>
      <w:bookmarkEnd w:id="1"/>
      <w:r w:rsidRPr="00033BBC">
        <w:rPr>
          <w:rFonts w:ascii="Verdana" w:hAnsi="Verdana"/>
          <w:sz w:val="20"/>
          <w:szCs w:val="20"/>
        </w:rPr>
        <w:t xml:space="preserve"> =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z</w:t>
      </w:r>
      <w:r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atímco </w:t>
      </w:r>
      <w:r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i</w:t>
      </w:r>
      <w:r w:rsidRPr="00033BBC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slám</w:t>
      </w:r>
      <w:r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je</w:t>
      </w:r>
      <w:r w:rsidRPr="00033BBC"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> </w:t>
      </w:r>
      <w:r w:rsidRPr="00033BBC">
        <w:rPr>
          <w:rFonts w:ascii="Verdana" w:hAnsi="Verdana" w:cs="Arial"/>
          <w:sz w:val="20"/>
          <w:szCs w:val="20"/>
          <w:shd w:val="clear" w:color="auto" w:fill="FFFFFF"/>
        </w:rPr>
        <w:t>druhým nejrozšířenějším</w:t>
      </w:r>
      <w:r w:rsidRPr="00033BBC"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> </w:t>
      </w:r>
      <w:r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náboženstvím na zemi a ti, kdo jej vyznávají, jsou nazýváni muslimové,</w:t>
      </w:r>
      <w:r w:rsidRPr="00033BBC"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> </w:t>
      </w:r>
      <w:r w:rsidRPr="00033BBC">
        <w:rPr>
          <w:rFonts w:ascii="Verdana" w:hAnsi="Verdana" w:cs="Arial"/>
          <w:b/>
          <w:sz w:val="20"/>
          <w:szCs w:val="20"/>
          <w:shd w:val="clear" w:color="auto" w:fill="FFFFFF"/>
        </w:rPr>
        <w:t>islamismus</w:t>
      </w:r>
      <w:r w:rsidRPr="00033BBC"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> </w:t>
      </w:r>
      <w:r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je snaha převést islámskou víru v politickou ideologii. Ne každý muslim je zároveň islamistou.</w:t>
      </w:r>
      <w:r w:rsidRPr="00033BBC"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> </w:t>
      </w:r>
      <w:r w:rsidRPr="00033BBC">
        <w:rPr>
          <w:rFonts w:ascii="Verdana" w:hAnsi="Verdana" w:cs="Arial"/>
          <w:b/>
          <w:sz w:val="20"/>
          <w:szCs w:val="20"/>
          <w:shd w:val="clear" w:color="auto" w:fill="FFFFFF"/>
        </w:rPr>
        <w:t>Islámský extremismus</w:t>
      </w:r>
      <w:r w:rsidRPr="00033BBC"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> </w:t>
      </w:r>
      <w:r w:rsidRPr="00033BB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je pak nejkonzervativnější formou islamismu, který často užívá násilných prostředků k dosažení svých politických a náboženských cílů. Opět, ne každý islamista je zároveň islámským extremistou.</w:t>
      </w:r>
    </w:p>
    <w:p w:rsidR="00AC0C53" w:rsidRDefault="00AC0C53" w:rsidP="00AC0C53">
      <w:pPr>
        <w:jc w:val="both"/>
        <w:rPr>
          <w:rFonts w:ascii="Verdana" w:hAnsi="Verdana"/>
          <w:i/>
          <w:sz w:val="20"/>
          <w:szCs w:val="20"/>
        </w:rPr>
      </w:pPr>
    </w:p>
    <w:p w:rsidR="006204DF" w:rsidRPr="006204DF" w:rsidRDefault="006204DF" w:rsidP="006204DF">
      <w:pPr>
        <w:jc w:val="right"/>
        <w:rPr>
          <w:sz w:val="22"/>
          <w:szCs w:val="22"/>
        </w:rPr>
      </w:pPr>
      <w:bookmarkStart w:id="2" w:name="_GoBack"/>
      <w:bookmarkEnd w:id="2"/>
    </w:p>
    <w:sectPr w:rsidR="006204DF" w:rsidRPr="006204DF" w:rsidSect="00217BBC">
      <w:headerReference w:type="default" r:id="rId10"/>
      <w:footerReference w:type="default" r:id="rId11"/>
      <w:pgSz w:w="11906" w:h="16838"/>
      <w:pgMar w:top="19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49" w:rsidRDefault="00AC3649" w:rsidP="00050310">
      <w:r>
        <w:separator/>
      </w:r>
    </w:p>
  </w:endnote>
  <w:endnote w:type="continuationSeparator" w:id="0">
    <w:p w:rsidR="00AC3649" w:rsidRDefault="00AC3649" w:rsidP="0005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3E" w:rsidRPr="00BB3755" w:rsidRDefault="001D5BBF" w:rsidP="001D5BBF">
    <w:pPr>
      <w:pStyle w:val="Zpat"/>
      <w:rPr>
        <w:i/>
      </w:rPr>
    </w:pPr>
    <w:r w:rsidRPr="003264DA">
      <w:rPr>
        <w:i/>
      </w:rPr>
      <w:t xml:space="preserve">Projekt </w:t>
    </w:r>
    <w:proofErr w:type="spellStart"/>
    <w:r w:rsidRPr="003264DA">
      <w:rPr>
        <w:i/>
      </w:rPr>
      <w:t>Crossing</w:t>
    </w:r>
    <w:proofErr w:type="spellEnd"/>
    <w:r w:rsidR="00BB3755">
      <w:rPr>
        <w:i/>
      </w:rPr>
      <w:t xml:space="preserve"> </w:t>
    </w:r>
    <w:proofErr w:type="spellStart"/>
    <w:r w:rsidRPr="003264DA">
      <w:rPr>
        <w:i/>
      </w:rPr>
      <w:t>border</w:t>
    </w:r>
    <w:r w:rsidR="00531686">
      <w:rPr>
        <w:i/>
      </w:rPr>
      <w:t>s</w:t>
    </w:r>
    <w:proofErr w:type="spellEnd"/>
    <w:r w:rsidR="00531686">
      <w:rPr>
        <w:i/>
      </w:rPr>
      <w:t xml:space="preserve"> je spolufinancován Evropskou u</w:t>
    </w:r>
    <w:r w:rsidRPr="003264DA">
      <w:rPr>
        <w:i/>
      </w:rPr>
      <w:t>nií</w:t>
    </w:r>
    <w:r>
      <w:rPr>
        <w:i/>
      </w:rPr>
      <w:t xml:space="preserve"> z Evropských stru</w:t>
    </w:r>
    <w:r w:rsidR="00531686">
      <w:rPr>
        <w:i/>
      </w:rPr>
      <w:t>kturálních a investičních fondů</w:t>
    </w:r>
    <w:r>
      <w:rPr>
        <w:i/>
      </w:rPr>
      <w:t xml:space="preserve"> v rámci Operačního programu Praha – pól růstu ČR.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49" w:rsidRDefault="00AC3649" w:rsidP="00050310">
      <w:r>
        <w:separator/>
      </w:r>
    </w:p>
  </w:footnote>
  <w:footnote w:type="continuationSeparator" w:id="0">
    <w:p w:rsidR="00AC3649" w:rsidRDefault="00AC3649" w:rsidP="0005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3E" w:rsidRDefault="003264DA" w:rsidP="006E5E3E">
    <w:pPr>
      <w:pStyle w:val="Zhlav"/>
      <w:jc w:val="center"/>
    </w:pPr>
    <w:r>
      <w:rPr>
        <w:noProof/>
      </w:rPr>
      <w:drawing>
        <wp:inline distT="0" distB="0" distL="0" distR="0">
          <wp:extent cx="5759450" cy="798195"/>
          <wp:effectExtent l="0" t="0" r="0" b="190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765"/>
        </w:tabs>
        <w:ind w:left="1745" w:hanging="340"/>
      </w:pPr>
      <w:rPr>
        <w:rFonts w:ascii="Symbol" w:hAnsi="Symbol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9">
    <w:nsid w:val="43473F3D"/>
    <w:multiLevelType w:val="hybridMultilevel"/>
    <w:tmpl w:val="443AF066"/>
    <w:lvl w:ilvl="0" w:tplc="4AE23C4A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7459F"/>
    <w:multiLevelType w:val="hybridMultilevel"/>
    <w:tmpl w:val="75442488"/>
    <w:lvl w:ilvl="0" w:tplc="18306CE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D6226B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5">
    <w:nsid w:val="71010E58"/>
    <w:multiLevelType w:val="hybridMultilevel"/>
    <w:tmpl w:val="3F087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14"/>
  </w:num>
  <w:num w:numId="6">
    <w:abstractNumId w:val="13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10"/>
    <w:rsid w:val="00007F4B"/>
    <w:rsid w:val="00050310"/>
    <w:rsid w:val="000904EC"/>
    <w:rsid w:val="000B511F"/>
    <w:rsid w:val="00106FC7"/>
    <w:rsid w:val="00172965"/>
    <w:rsid w:val="001A4EEE"/>
    <w:rsid w:val="001B7594"/>
    <w:rsid w:val="001D5BBF"/>
    <w:rsid w:val="00217BBC"/>
    <w:rsid w:val="00241923"/>
    <w:rsid w:val="002A1FB6"/>
    <w:rsid w:val="002A71E0"/>
    <w:rsid w:val="00316B53"/>
    <w:rsid w:val="003264DA"/>
    <w:rsid w:val="00335D80"/>
    <w:rsid w:val="003454FA"/>
    <w:rsid w:val="00355209"/>
    <w:rsid w:val="0036531B"/>
    <w:rsid w:val="0037507C"/>
    <w:rsid w:val="003A7A03"/>
    <w:rsid w:val="003B51D5"/>
    <w:rsid w:val="003C7912"/>
    <w:rsid w:val="004267E5"/>
    <w:rsid w:val="00441C4B"/>
    <w:rsid w:val="00472992"/>
    <w:rsid w:val="004819B0"/>
    <w:rsid w:val="00483ACE"/>
    <w:rsid w:val="0050259D"/>
    <w:rsid w:val="00531686"/>
    <w:rsid w:val="00531CD7"/>
    <w:rsid w:val="00553EE7"/>
    <w:rsid w:val="00560DB8"/>
    <w:rsid w:val="00576500"/>
    <w:rsid w:val="005919B4"/>
    <w:rsid w:val="005D776A"/>
    <w:rsid w:val="005F0DEB"/>
    <w:rsid w:val="006048BD"/>
    <w:rsid w:val="006105A3"/>
    <w:rsid w:val="006204DF"/>
    <w:rsid w:val="00643B29"/>
    <w:rsid w:val="00654DD8"/>
    <w:rsid w:val="0069239F"/>
    <w:rsid w:val="00693726"/>
    <w:rsid w:val="006B2F49"/>
    <w:rsid w:val="006D5BA8"/>
    <w:rsid w:val="006E5E3E"/>
    <w:rsid w:val="0070672B"/>
    <w:rsid w:val="0074672A"/>
    <w:rsid w:val="007B201F"/>
    <w:rsid w:val="007D6AB5"/>
    <w:rsid w:val="00823CA5"/>
    <w:rsid w:val="008273C3"/>
    <w:rsid w:val="00842E26"/>
    <w:rsid w:val="00850E02"/>
    <w:rsid w:val="00917AA2"/>
    <w:rsid w:val="00934676"/>
    <w:rsid w:val="009926C5"/>
    <w:rsid w:val="009971EB"/>
    <w:rsid w:val="009A2267"/>
    <w:rsid w:val="009E2628"/>
    <w:rsid w:val="00A01D21"/>
    <w:rsid w:val="00A5060E"/>
    <w:rsid w:val="00A524B9"/>
    <w:rsid w:val="00AA5334"/>
    <w:rsid w:val="00AB2D43"/>
    <w:rsid w:val="00AB5AFA"/>
    <w:rsid w:val="00AC0C53"/>
    <w:rsid w:val="00AC3649"/>
    <w:rsid w:val="00AE4E0E"/>
    <w:rsid w:val="00B659B7"/>
    <w:rsid w:val="00B926E1"/>
    <w:rsid w:val="00BB3755"/>
    <w:rsid w:val="00BB6477"/>
    <w:rsid w:val="00C12397"/>
    <w:rsid w:val="00C47A8D"/>
    <w:rsid w:val="00C520F6"/>
    <w:rsid w:val="00C933D0"/>
    <w:rsid w:val="00CC3F17"/>
    <w:rsid w:val="00CE32FD"/>
    <w:rsid w:val="00D24AD5"/>
    <w:rsid w:val="00D277C5"/>
    <w:rsid w:val="00D45610"/>
    <w:rsid w:val="00D5021B"/>
    <w:rsid w:val="00D61154"/>
    <w:rsid w:val="00D72466"/>
    <w:rsid w:val="00D85743"/>
    <w:rsid w:val="00D93E5B"/>
    <w:rsid w:val="00E1216D"/>
    <w:rsid w:val="00E8281C"/>
    <w:rsid w:val="00ED2648"/>
    <w:rsid w:val="00EF06EE"/>
    <w:rsid w:val="00F0757E"/>
    <w:rsid w:val="00F75D1A"/>
    <w:rsid w:val="00FB1C95"/>
    <w:rsid w:val="00FC0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DB544F3-C42F-43C8-B470-9621076E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Zkladntext2">
    <w:name w:val="WW-Základní text 2"/>
    <w:basedOn w:val="Normln"/>
    <w:rsid w:val="00050310"/>
    <w:pPr>
      <w:widowControl w:val="0"/>
      <w:suppressAutoHyphens/>
      <w:jc w:val="center"/>
    </w:pPr>
    <w:rPr>
      <w:b/>
      <w:bCs/>
    </w:rPr>
  </w:style>
  <w:style w:type="paragraph" w:styleId="Textpoznpodarou">
    <w:name w:val="footnote text"/>
    <w:basedOn w:val="Normln"/>
    <w:link w:val="TextpoznpodarouChar"/>
    <w:semiHidden/>
    <w:rsid w:val="000503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503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50310"/>
    <w:rPr>
      <w:vertAlign w:val="superscript"/>
    </w:rPr>
  </w:style>
  <w:style w:type="paragraph" w:styleId="Obsah2">
    <w:name w:val="toc 2"/>
    <w:basedOn w:val="Normln"/>
    <w:next w:val="Normln"/>
    <w:autoRedefine/>
    <w:semiHidden/>
    <w:rsid w:val="00050310"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link w:val="ZkladntextChar"/>
    <w:rsid w:val="0005031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050310"/>
    <w:rPr>
      <w:rFonts w:ascii="Arial" w:eastAsia="Times New Roman" w:hAnsi="Arial" w:cs="Arial"/>
      <w:lang w:val="en-US" w:eastAsia="cs-CZ"/>
    </w:rPr>
  </w:style>
  <w:style w:type="paragraph" w:styleId="Zpat">
    <w:name w:val="footer"/>
    <w:basedOn w:val="Normln"/>
    <w:link w:val="ZpatChar"/>
    <w:uiPriority w:val="99"/>
    <w:rsid w:val="000503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3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50310"/>
  </w:style>
  <w:style w:type="paragraph" w:styleId="Zhlav">
    <w:name w:val="header"/>
    <w:basedOn w:val="Normln"/>
    <w:link w:val="ZhlavChar"/>
    <w:rsid w:val="00050310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ZhlavChar">
    <w:name w:val="Záhlaví Char"/>
    <w:basedOn w:val="Standardnpsmoodstavce"/>
    <w:link w:val="Zhlav"/>
    <w:rsid w:val="00050310"/>
    <w:rPr>
      <w:rFonts w:ascii="Arial" w:eastAsia="Times New Roman" w:hAnsi="Arial" w:cs="Arial"/>
      <w:sz w:val="24"/>
      <w:szCs w:val="20"/>
      <w:lang w:eastAsia="cs-CZ"/>
    </w:rPr>
  </w:style>
  <w:style w:type="paragraph" w:customStyle="1" w:styleId="Text4">
    <w:name w:val="Text 4"/>
    <w:basedOn w:val="Normln"/>
    <w:rsid w:val="00050310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rsid w:val="000503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72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F0757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75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6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7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7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7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72B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44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AC0C53"/>
  </w:style>
  <w:style w:type="character" w:styleId="Siln">
    <w:name w:val="Strong"/>
    <w:basedOn w:val="Standardnpsmoodstavce"/>
    <w:uiPriority w:val="22"/>
    <w:qFormat/>
    <w:rsid w:val="00AC0C53"/>
    <w:rPr>
      <w:b/>
      <w:bCs/>
    </w:rPr>
  </w:style>
  <w:style w:type="paragraph" w:styleId="Normlnweb">
    <w:name w:val="Normal (Web)"/>
    <w:basedOn w:val="Normln"/>
    <w:uiPriority w:val="99"/>
    <w:unhideWhenUsed/>
    <w:rsid w:val="00AC0C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graceonline.cz/cz/e-knihovna/abeceda-migra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Lati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5418-CF60-445C-8829-5D20878B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716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Katerina Dederova</cp:lastModifiedBy>
  <cp:revision>4</cp:revision>
  <cp:lastPrinted>2017-05-02T11:23:00Z</cp:lastPrinted>
  <dcterms:created xsi:type="dcterms:W3CDTF">2017-05-02T11:29:00Z</dcterms:created>
  <dcterms:modified xsi:type="dcterms:W3CDTF">2017-05-03T15:36:00Z</dcterms:modified>
</cp:coreProperties>
</file>